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Flüssigwaschmittel - fleur de cachemire 5%</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Flüssiges Waschmittel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ROSE KETONE 4 (DAMASCONE), BENZYL SALICYLATE, METHYL IONONES, CITRONELLOL, linalyl acetate, HEXYL CINNAMAL, linalool, ACETYL CEDRENE.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Auch wenn keine spezifischen Gefahren definiert sind, sollten Ersthelfer Augenschutz, Handschuhe und eine Einweg-Halbmaske tragen. Bei wiederholter oder längerer Exposition sollte zusätzlicher Schutz in Betracht gezogen werden.</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1610 mg/kg Source: OECD SIDS</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Körpergewicht Animal: rat, Guideline: OECD Guideline 401 (Acute Oral Toxicity), 95% CL: 795 - 1066</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7940 mg/kg Körpergewicht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Körpergewicht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1-(5,6,7,8-tetrahydro-3,5,5,6,8,8-hexamethyl-2-naphthyl)ethan-1-one (1506-02-1)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Flüssigwaschmittel - fleur de cachemire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1-(2,6,6-trimethyl-1,3-cyclohexadien-1-yl)-2-buten-1-one (23696-85-7)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benzyl alcohol (100-51-6)</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1,1</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benzyl salicylate ; alpha-iso-methylionone ; citronellol ; linalyl acetate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ROSE KETONE 4 (DAMASCONE), BENZYL SALICYLATE, METHYL IONONES, CITRONELLOL, linalyl acetate, HEXYL CINNAMAL, linalool, ACETYL CEDRENE.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Flüssigwaschmittel - fleur de cachemire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Flüssigwaschmittel - fleur de cachemire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F4BD51C-332A-407A-8F58-A907731A8EF7}"/>
</file>

<file path=customXml/itemProps3.xml><?xml version="1.0" encoding="utf-8"?>
<ds:datastoreItem xmlns:ds="http://schemas.openxmlformats.org/officeDocument/2006/customXml" ds:itemID="{371A467C-7003-4AB4-93AA-DEC27BF11FE0}"/>
</file>

<file path=customXml/itemProps4.xml><?xml version="1.0" encoding="utf-8"?>
<ds:datastoreItem xmlns:ds="http://schemas.openxmlformats.org/officeDocument/2006/customXml" ds:itemID="{0FD8E3F8-2F11-4C77-A226-A03DF496D2BB}"/>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