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Fleur de lin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TETRAMETHYL ACETYLOCTAHYDRONAPHTHALENES, CITRONELLOL, HYDROXYCITRONELLAL.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2,1434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0,1379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Würzig. Pulverisiert.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Körpergewicht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2000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Körpergewicht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Körpergewicht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Fleur de lin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550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&gt; 0,22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Fleur de lin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 ; citronellol ; 7-hydroxycitronellal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benzoate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TETRAMETHYL ACETYLOCTAHYDRONAPHTHALENES, CITRONELLOL, HYDROXYCITRONELLAL.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Fleur de lin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Fleur de lin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16.10.2026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855F1B0-D94F-4030-AE9D-92CA5C16B5CB}"/>
</file>

<file path=customXml/itemProps3.xml><?xml version="1.0" encoding="utf-8"?>
<ds:datastoreItem xmlns:ds="http://schemas.openxmlformats.org/officeDocument/2006/customXml" ds:itemID="{CD64E940-67B3-4ED9-93B6-0BA0EF7D5490}"/>
</file>

<file path=customXml/itemProps4.xml><?xml version="1.0" encoding="utf-8"?>
<ds:datastoreItem xmlns:ds="http://schemas.openxmlformats.org/officeDocument/2006/customXml" ds:itemID="{8D043B4A-A1C2-49F5-83A1-9D727396DA16}"/>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