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Fleur de lin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Giftig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1-(1,2,3,4,5,6,7,8-octahydro-2,3,8,8-tetramethyl-2-naphthyl)ethan-1-one; citronellol; Geraniol; nerol; 7-hydroxycitronellal;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H411 - Giftig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3,062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Verschüttete Mengen aufnehmen.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Würzig. Pulverisiert.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Körpergewicht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Körpergewicht Animal: rat, Animal sex: male, Guideline: OECD Guideline 401 (Acute Oral Toxicity), 95% CL: 3400 - 5600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Körpergewicht Animal: rat, Guideline: OECD Guideline 401 (Acute Oral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Fleur de lin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Angaben über sonstige Gefahren</w:t>
      </w:r>
      <w:bookmarkEnd w:id="4"/>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Giftig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Giftig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550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Fleur de lin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5"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FEST,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UMWELTGEFÄHRDENDER STOFF, FEST, N.A.G.,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UMWELTGEFÄHRDENDER STOFF, FEST, N.A.G., 9, III, MEERESSCHADSTOFF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UMWELTGEFÄHRDENDER STOFF, FEST,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UMWELTGEFÄHRDENDER STOFF, FEST,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Kennzeichnung umweltgefährdender Stoff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Kennzeichnung umweltgefährdender Stoff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Kennzeichnung umweltgefährdender Stoff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Kennzeichnung umweltgefährdender Stoff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5" name="" descr="Kennzeichnung umweltgefährdender Stoff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Ja</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Sondervorschriften für die Beförderung – lose Schüttung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7"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1"/>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Sondervorschriften für Großpackmittel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Stauung und Handhabung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Zusätzliche Anforderungen/Bemerkungen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Nur in geschmolzenem Zustand ** Bei Beförderung in loser Schüttung siehe auch 7.1.4.1 ***Nur bei Beförderung in loser Schüttung</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sidR="00FA7F7F">
              <w:rPr>
                <w:noProof/>
              </w:rPr>
              <w:t>Besondere Beförderungsbestimmungen - Schüttgut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 ; pin-2(3)-ene ; citronellol ; Geraniol ; nerol ; 7-hydroxycitronellal ; linalool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1.3.2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E2</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Gewässergefährdend, Kategorie Chronisch 2</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200.000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Fleur de lin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Fleur de lin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16.10.2026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BBEBB6C-40BE-4231-A308-EF5904710311}"/>
</file>

<file path=customXml/itemProps3.xml><?xml version="1.0" encoding="utf-8"?>
<ds:datastoreItem xmlns:ds="http://schemas.openxmlformats.org/officeDocument/2006/customXml" ds:itemID="{C955C37F-ADE8-4C36-B510-21009AD9F085}"/>
</file>

<file path=customXml/itemProps4.xml><?xml version="1.0" encoding="utf-8"?>
<ds:datastoreItem xmlns:ds="http://schemas.openxmlformats.org/officeDocument/2006/customXml" ds:itemID="{BA9CD50F-DDF4-4D8C-9A7F-456BEB4BAAD7}"/>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