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Fleur de frangipanier kerze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Kann allergische Hautreaktionen verursachen.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α-hexylcinnamaldehyde; cinnamaldehyde; 3,7-dimethyloctan-3-ol; cinnamyl alcohol; 7-hydroxycitronellal; geraniol; benzyl salicylate; Eugenol; citral; cyclamen aldehyde; isopentyl salicylate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Kann allergische Hautreaktionen verursachen.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P302+P352 - BEI BERÜHRUNG MIT DER HAUT: Mit viel Wasser und Seife waschen.</w:t>
              <w:br/>
              <w:t>P333+P313 - Bei Hautreizung oder -ausschlag: Ärztlichen Rat einholen/ärztliche Hilfe hinzuziehen.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Komponente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Stoffe sind nicht aufgrund endokrin wirkender Eigenschaften gemäß REACH Artikel 59 Absatz 1 in der Liste enthalten, oder es wurde gemäß den Kriterien der Delegierten-Verordnung (EU) 2017/2100 oder der Verordnung (EU) 2018/605 der Kommission festgestellt, dass er keine endokrin wirkende Eigenschaften aufweist.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78-69-3</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2-phenylethanol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60-12-8</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200-456-2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1,053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(ATE=1610 mg/kg)</w:t>
              <w:br/>
              <w:t>Eye Irrit. 2, H319</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87-20-7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201-730-4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0,95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cyclamen 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103-95-7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203-161-7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Repr. 2, H361</w:t>
              <w:br/>
              <w:t>Aquatic Chronic 3, H412</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203-377-1</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0,246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5392-40-5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 H317</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Cyclopentanone, 2-[2-(4-methyl-3-cyclohexen-1-yl)propyl]-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95962-14-4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404-240-0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Aquatic Acute 1, H400</w:t>
              <w:br/>
              <w:t>Aquatic Chronic 3, H412</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(ATE=2000 mg/kg Körpergewicht)</w:t>
              <w:br/>
              <w:t>Skin Sens. 1B, H317</w:t>
              <w:br/>
              <w:t>Aquatic Chronic 2, H411</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A"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B"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p w:rsidR="00827634" w:rsidRPr="0069446B" w:rsidP="009B0F8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(ATE=1580 mg/kg Körpergewicht)</w:t>
              <w:br/>
              <w:t>Eye Irrit. 2, H319</w:t>
              <w:br/>
              <w:t>Skin Sens. 1B, H317</w:t>
            </w:r>
          </w:p>
        </w:tc>
      </w:tr>
      <w:tr w14:paraId="73AD14FC"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Körpergewicht)</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3"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p w:rsidR="000251E6" w:rsidRPr="0069446B" w:rsidP="00DA2C0C" w14:textId="133FFE24">
      <w:pPr>
        <w:pStyle w:val="SDSTextBlankLine"/>
      </w:pPr>
    </w:p>
    <w:tbl>
      <w:tblPr>
        <w:tblStyle w:val="SDSTableWithBordersWithHeaderRow"/>
        <w:tblW w:w="10490" w:type="dxa"/>
        <w:tblLayout w:type="fixed"/>
        <w:tblLook w:val="04A0"/>
      </w:tblPr>
      <w:tblGrid>
        <w:gridCol w:w="3969"/>
        <w:gridCol w:w="6521"/>
      </w:tblGrid>
      <w:tr w14:paraId="0F45F6DF"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textId="66F3A5D6">
            <w:pPr>
              <w:pStyle w:val="SDSTableTextHeading1"/>
              <w:rPr>
                <w:noProof w:val="0"/>
                <w:color w:val="auto"/>
              </w:rPr>
            </w:pPr>
            <w:r w:rsidRPr="0069446B">
              <w:rPr>
                <w:noProof/>
                <w:color w:val="auto"/>
              </w:rPr>
              <w:t>benzyl alcohol</w:t>
            </w:r>
            <w:r w:rsidRPr="0069446B">
              <w:rPr>
                <w:noProof w:val="0"/>
                <w:color w:val="auto"/>
              </w:rPr>
              <w:t xml:space="preserve"> </w:t>
            </w:r>
            <w:r w:rsidRPr="0069446B" w:rsidR="00FD53E4">
              <w:rPr>
                <w:noProof/>
                <w:color w:val="auto"/>
              </w:rPr>
              <w:t>(100-51-6)</w:t>
            </w:r>
          </w:p>
        </w:tc>
      </w:tr>
      <w:tr w14:paraId="09AA005E"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Deutschland - Begrenzung der Exposition am Arbeitsplatz (TRGS 900)</w:t>
            </w:r>
          </w:p>
        </w:tc>
      </w:tr>
      <w:tr w14:paraId="70951C3F"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Benzylalkohol</w:t>
            </w:r>
          </w:p>
        </w:tc>
      </w:tr>
      <w:tr w14:paraId="70951C40"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22 mg/m³</w:t>
            </w:r>
          </w:p>
        </w:tc>
      </w:tr>
      <w:tr w14:paraId="70951C41"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42"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2(I)</w:t>
            </w:r>
          </w:p>
        </w:tc>
      </w:tr>
      <w:tr w14:paraId="70951C43"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Y - Ein Risiko der Fruchtschädigung braucht bei Einhaltung des Arbeitsplatzgrenzwertes und des biologischen Grenzwertes (BGW) nicht befürchtet zu werden; 11 - Summe aus Dampf und Aerosolen</w:t>
            </w:r>
          </w:p>
        </w:tc>
      </w:tr>
      <w:tr w14:paraId="70951C44"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Blumig. Grün. Jasmin. Maiglöckchen.</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2-phenylethanol (60-12-8)</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2535 mg/kg Körpergewicht Animal: rabbit, Guideline: OECD Guideline 402 (Acute Dermal Toxicity), 95% CL: 1769 - 3634</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sidR="00FA7F7F">
              <w:rPr>
                <w:noProof/>
              </w:rPr>
              <w:t>&gt; 4,63 mg/l air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2220 mg/kg Körpergewicht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Körpergewicht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Körpergewicht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inhalativ - Ratte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3,7-dimethyloctan-3-ol (78-69-3)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8270 mg/kg Körpergewicht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cinnamyl alcohol (104-54-1)</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mg/kg Körpergewicht Animal: rat, Animal sex: female, Guideline: OECD Guideline 423 (Acute Oral toxicity - Acute Toxic Class Method)</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Körpergewicht Animal: rat, Animal sex: female,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Körpergewicht Animal: rat, Guideline: OECD Guideline 401 (Acute Oral Toxicity)</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2000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Körpergewicht Animal: rat, 95% CL: 2840 - 4570</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Cyclopentanone, 2-[2-(4-methyl-3-cyclohexen-1-yl)propyl]- (95962-14-4)</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2008 mg/kg Körpergewicht Animal: rat, Guideline: OECD Guideline 401 (Acute Oral Toxicity), Guideline: EU Method B.1 (Acute Toxicity (Oral))</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2008 mg/kg Körpergewicht Animal: rat, Guideline: OECD Guideline 402 (Acute Dermal Toxicity), Guideline: EU Method B.3 (Acute Toxicity (Dermal))</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male, Guideline: OECD Guideline 423 (Acute Oral toxicity - Acute Toxic Class Method)</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1500 – 1500 mg/kg Körpergewicht Animal: mouse, Animal sex: 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B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3"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cyclamen aldehyde (103-95-7)</w:t>
            </w:r>
          </w:p>
        </w:tc>
      </w:tr>
      <w:tr w14:paraId="02D6B5B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 5000 mg/kg Körpergewicht Animal: rat, Guideline: OECD Guideline 401 (Acute Oral Toxicity)</w:t>
            </w:r>
          </w:p>
        </w:tc>
      </w:tr>
      <w:tr w14:paraId="14A1065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sidR="00FA7F7F">
              <w:rPr>
                <w:noProof/>
              </w:rPr>
              <w:t>&gt; 5000 mg/kg Körpergewicht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4"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1580 mg/kg Körpergewicht Animal: mouse, Guideline: OECD Guideline 401 (Acute Oral Toxicity), 95% CL: 1410 - 1770</w:t>
            </w:r>
          </w:p>
        </w:tc>
      </w:tr>
      <w:tr w14:paraId="6700D31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Körpergewicht Animal: rabbit, Guideline: EPA OTS 798.1100 (Acute Dermal Toxicity)</w:t>
            </w:r>
          </w:p>
        </w:tc>
      </w:tr>
      <w:tr w14:paraId="05EDDE1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cinnamyl alcohol (104-54-1)</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cinnamyl alcohol (104-54-1)</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geraniol (106-24-1)</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cyclamen aldehyde (103-95-7)</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(Tier, männlich,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25 mg/kg Körpergewicht Animal: rat, Animal sex: male, Guideline: OECD Guideline 415 [One-Generation Reproduction Toxicity Study (before 9 October 2017)]</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25 mg/kg Körpergewicht Animal: rat, Animal sex: female, Guideline: OECD Guideline 415 [One-Generation Reproduction Toxicity Study (before 9 October 2017)]</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2-phenylethanol (60-12-8)</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510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3,7-dimethyloctan-3-ol (78-69-3)</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cinnamyl alcohol (104-54-1)</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Körpergewicht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Pr>
                <w:noProof/>
              </w:rPr>
              <w:t>NOAEL (subchronisch, oral, Tier, männlich,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Körpergewicht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Körpergewicht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F"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Cyclopentanone, 2-[2-(4-methyl-3-cyclohexen-1-yl)propyl]- (95962-14-4)</w:t>
            </w:r>
          </w:p>
        </w:tc>
      </w:tr>
      <w:tr w14:paraId="32F42FC0"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1000 mg/kg Körpergewicht Animal: rat, Guideline: OECD Guideline 410 (Repeated Dose Dermal Toxicity: 21/28-Day Study), Guideline: EU Method B.9 (Repeated Dose (28 Days) Toxicity (Dermal))</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0"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9"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F7047DD">
            <w:pPr>
              <w:pStyle w:val="SDSTableTextNormal"/>
              <w:rPr>
                <w:noProof w:val="0"/>
              </w:rPr>
            </w:pPr>
            <w:r w:rsidRPr="0069446B">
              <w:rPr>
                <w:noProof/>
              </w:rPr>
              <w:t>NOAEL (subchronisch, oral, Tier, männlich,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4F8C43C8">
            <w:pPr>
              <w:pStyle w:val="SDSTableTextNormal"/>
              <w:rPr>
                <w:noProof w:val="0"/>
              </w:rPr>
            </w:pPr>
            <w:r w:rsidRPr="0069446B">
              <w:rPr>
                <w:noProof/>
              </w:rPr>
              <w:t>≥ 900 mg/kg Körpergewicht Animal: mouse, Animal sex: male, Guideline: other:</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450 mg/kg Körpergewicht Animal: mouse, Animal sex: female,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1"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Körpergewicht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Fleur de frangipanier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3,7-dimethyloctan-3-ol (78-69-3)</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13,393 mm²/s</w:t>
            </w:r>
          </w:p>
        </w:tc>
      </w:tr>
    </w:tbl>
    <w:p w:rsidR="008A1716" w:rsidRPr="0069446B" w:rsidP="008A1716" w14:textId="37E73D92">
      <w:pPr>
        <w:pStyle w:val="SDSTextBlankLine"/>
      </w:pPr>
    </w:p>
    <w:tbl>
      <w:tblPr>
        <w:tblStyle w:val="SDSTableWithBordersWithHeaderRow"/>
        <w:tblW w:w="10489" w:type="dxa"/>
        <w:tblLayout w:type="fixed"/>
        <w:tblLook w:val="0020"/>
      </w:tblPr>
      <w:tblGrid>
        <w:gridCol w:w="3969"/>
        <w:gridCol w:w="6520"/>
      </w:tblGrid>
      <w:tr w14:paraId="6A02886D"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textId="5AAB9112">
            <w:pPr>
              <w:pStyle w:val="SDSTableTextHeading1"/>
              <w:rPr>
                <w:noProof w:val="0"/>
                <w:color w:val="auto"/>
              </w:rPr>
            </w:pPr>
            <w:r w:rsidRPr="0069446B" w:rsidR="00FA7F7F">
              <w:rPr>
                <w:noProof/>
                <w:color w:val="auto"/>
              </w:rPr>
              <w:t>benzyl alcohol (100-51-6)</w:t>
            </w:r>
          </w:p>
        </w:tc>
      </w:tr>
      <w:tr w14:paraId="1484F7D0"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2-phenylethanol (60-12-8)</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215 – 464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287,17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3,7-dimethyloctan-3-ol (78-69-3)</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8,9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21,6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cinnamyl alcohol (104-54-1)</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9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7,7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Cyclopentanone, 2-[2-(4-methyl-3-cyclohexen-1-yl)propyl]- (95962-14-4)</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5,47 mg/l Test organisms (species): Danio rerio (previous name: Brachydanio rerio)</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0,49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2,9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0,46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0,37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0,17 mg/l Test organisms (species): Daphnia magna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0,14 mg/l Test organisms (species): Danio rerio (previous name: Brachydanio rerio)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cyclamen aldehyde (103-95-7)</w:t>
            </w:r>
          </w:p>
        </w:tc>
      </w:tr>
      <w:tr w14:paraId="562CCB6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1,42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2,49 mg/l Test organisms (species):</w:t>
            </w:r>
          </w:p>
        </w:tc>
      </w:tr>
      <w:tr w14:paraId="758D63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 mg/l Test organisms (species): Daphnia magna</w:t>
            </w:r>
          </w:p>
        </w:tc>
      </w:tr>
      <w:tr w14:paraId="66FAA3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4,3 mg/l Test organisms (species): Raphidocelis subcapitata (previous names: Pseudokirchneriella subcapitata, Selenastrum capricornutum)</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2,7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3,8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2,7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Fleur de frangipanier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2-phenylethanol (60-12-8)</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3,7-dimethyloctan-3-ol (78-69-3)</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cinnamyl alcohol (104-54-1)</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Cyclopentanone, 2-[2-(4-methyl-3-cyclohexen-1-yl)propyl]- (95962-14-4)</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citral (5392-40-5)</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cyclamen aldehyde (103-95-7)</w:t>
            </w:r>
          </w:p>
        </w:tc>
      </w:tr>
      <w:tr w14:paraId="2D6A99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isopentyl salicylate (87-20-7)</w:t>
            </w:r>
          </w:p>
        </w:tc>
      </w:tr>
      <w:tr w14:paraId="2D6A99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2-phenylethanol ; cinnamaldehyde ; 3,7-dimethyloctan-3-ol ; cinnamyl alcohol ; 7-hydroxycitronellal ; geraniol ; Cyclopentanone, 2-[2-(4-methyl-3-cyclohexen-1-yl)propyl]- ; Eugenol ; d-limonene ; cyclamen aldehyde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cinnamaldehyde ; cinnamyl alcohol ; Cyclopentanone, 2-[2-(4-methyl-3-cyclohexen-1-yl)propyl]- ; d-limonene ; cyclamen 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Reproduktionstoxizität, Kategorie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Augenschäden.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oder das Kind im Mutterleib schädigen.</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20.05.2026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18</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20.05.2026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18</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Fleur de frangipanier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Fleur de frangipanier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20.05.2026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1AB8AF4D-B2E9-478F-8FD9-F80F05AA8C38}"/>
</file>

<file path=customXml/itemProps3.xml><?xml version="1.0" encoding="utf-8"?>
<ds:datastoreItem xmlns:ds="http://schemas.openxmlformats.org/officeDocument/2006/customXml" ds:itemID="{CDA686CF-D177-44D3-B621-46D9862B4FE7}"/>
</file>

<file path=customXml/itemProps4.xml><?xml version="1.0" encoding="utf-8"?>
<ds:datastoreItem xmlns:ds="http://schemas.openxmlformats.org/officeDocument/2006/customXml" ds:itemID="{018AF6AA-3866-4400-9754-3ED6871B4506}"/>
</file>

<file path=docProps/app.xml><?xml version="1.0" encoding="utf-8"?>
<Properties xmlns="http://schemas.openxmlformats.org/officeDocument/2006/extended-properties" xmlns:vt="http://schemas.openxmlformats.org/officeDocument/2006/docPropsVTypes">
  <Template>Normal</Template>
  <TotalTime>219</TotalTime>
  <Pages>18</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