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Figue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1-(1,2,3,4,5,6,7,8-octahydro-2,3,8,8-tetramethyl-2-naphthyl)ethan-1-one.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Acute 1, H400</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Holzig. Grün. Fruchtig.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Figue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1,53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Figue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1-(1,2,3,4,5,6,7,8-octahydro-2,3,8,8-tetramethyl-2-naphthyl)ethan-1-one.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Figue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Figue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02.07.2026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283F8BE-07E8-4721-BF27-EC0B86C5A7A1}"/>
</file>

<file path=customXml/itemProps3.xml><?xml version="1.0" encoding="utf-8"?>
<ds:datastoreItem xmlns:ds="http://schemas.openxmlformats.org/officeDocument/2006/customXml" ds:itemID="{FE81049A-5E9A-4BDA-804B-641216470BEC}"/>
</file>

<file path=customXml/itemProps4.xml><?xml version="1.0" encoding="utf-8"?>
<ds:datastoreItem xmlns:ds="http://schemas.openxmlformats.org/officeDocument/2006/customXml" ds:itemID="{499FEF25-295D-4B8C-BD50-5AE1B2EB5F7D}"/>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