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Figue et santal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DIHYDRO PENTAMETHYLINDANONE.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4-methyl-3-decen-5-ol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81782-77-6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279-815-0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Fruchtig. 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1,4-dioxacycloheptadecane-5,17-dione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Figue et santal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1,4-dioxacycloheptadecane-5,17-dione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4-methyl-3-decen-5-ol (81782-77-6)</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Figue et santal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4-methyl-3-decen-5-ol (81782-77-6)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1,4-dioxacycloheptadecane-5,17-dione ; 4-methyl-3-decen-5-ol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DIHYDRO PENTAMETHYLINDANONE.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Figue et santal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Figue et santal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350F94D-5772-4CE1-AD88-993460A800D4}"/>
</file>

<file path=customXml/itemProps3.xml><?xml version="1.0" encoding="utf-8"?>
<ds:datastoreItem xmlns:ds="http://schemas.openxmlformats.org/officeDocument/2006/customXml" ds:itemID="{1C88F252-BFB3-46B1-B961-7270332DDE23}"/>
</file>

<file path=customXml/itemProps4.xml><?xml version="1.0" encoding="utf-8"?>
<ds:datastoreItem xmlns:ds="http://schemas.openxmlformats.org/officeDocument/2006/customXml" ds:itemID="{0D11FE8C-647A-4FA2-BC45-7162727C926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