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Douce nuit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Duftnebel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CYCLAMEN ALDEHYDE, HYDROXYCITRONELLAL, 3-(4-isobutyl-2-methylphenyl)propanal, P-MENTHAN-7-OL.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cyclamen 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203-161-7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Moschus.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Körpergewicht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Körpergewicht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cyclamen aldehyde (103-95-7)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 5000 mg/kg Körpergewicht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5000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420 (Acute Oral Toxicity - Fixed Dose Method), Guideline: EPA OPPTS 870.1100 (Acute Oral Toxicity)</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cyclamen aldehyde (103-95-7)</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25 mg/kg Körpergewicht Animal: rat, Animal sex: male, Guideline: OECD Guideline 415 [One-Generation Reproduction Toxicity Study (before 9 October 2017)]</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25 mg/kg Körpergewicht Animal: rat, Animal sex: female, Guideline: OECD Guideline 415 [One-Generation Reproduction Toxicity Study (before 9 October 2017)]</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Körpergewicht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Douce nuit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cyclamen aldehyde (103-95-7)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1,42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2,49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4,3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2,7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Douce nuit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cyclamen aldehyde (103-95-7)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cyclamen aldehyde ; 7-hydroxycitronellal ; anisaldehyde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cyclamen aldehyde ; anisaldehyde ; d-limonene ; 1,4-dioxacycloheptadecane-5,17-dione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3, Stark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CYCLAMEN ALDEHYDE, HYDROXYCITRONELLAL, 3-(4-isobutyl-2-methylphenyl)propanal, P-MENTHAN-7-OL.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Douce nuit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Douce nuit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B5C69BB-C136-40A4-9208-9E36CE85A78E}"/>
</file>

<file path=customXml/itemProps3.xml><?xml version="1.0" encoding="utf-8"?>
<ds:datastoreItem xmlns:ds="http://schemas.openxmlformats.org/officeDocument/2006/customXml" ds:itemID="{31BFA574-CA7F-44E1-A4E7-E60608AF027C}"/>
</file>

<file path=customXml/itemProps4.xml><?xml version="1.0" encoding="utf-8"?>
<ds:datastoreItem xmlns:ds="http://schemas.openxmlformats.org/officeDocument/2006/customXml" ds:itemID="{ED478FC3-6E81-436F-9955-B0E24E22F3D8}"/>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