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Cuir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sidR="00FA7F7F">
              <w:rPr>
                <w:noProof/>
              </w:rPr>
              <w:t>EUH208 - Enthält pentadecan-15-olide.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4,4429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63500-71-0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krautig. Aromatisch. Zypern. Holzig.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pentadecan-15-olide (106-02-5)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tetrahydro-2-isobutyl-4-methyl-pyran-4-ol (63500-71-0)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Körpergewicht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tetrahydro-2-isobutyl-4-methyl-pyran-4-ol (63500-71-0)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Körpergewicht Animal: rat, Guideline: OECD Guideline 407 (Repeated Dose 28-Day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Körpergewicht Animal: rat, Guideline: OECD Guideline 411 (Subchronic Dermal Toxicity: 90-Day Study), Guideline: EU Method B.28 (Sub-Chronic Dermal Toxicity Test: 90-Day Repeated Dermal Dose Study Using Rodent Species)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Cuir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pentadecan-15-olide (106-02-5)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&gt; 0,17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tetrahydro-2-isobutyl-4-methyl-pyran-4-ol (63500-71-0)</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320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Cuir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pentadecan-15-olide (106-02-5)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tetrahydro-2-isobutyl-4-methyl-pyran-4-ol (63500-71-0)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tetrahydro-2-isobutyl-4-methyl-pyran-4-ol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pentadecan-15-olide.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Cuir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Cuir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01.04.2026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C4C6331-1E67-4EEF-9537-F8BB36C9BD03}"/>
</file>

<file path=customXml/itemProps3.xml><?xml version="1.0" encoding="utf-8"?>
<ds:datastoreItem xmlns:ds="http://schemas.openxmlformats.org/officeDocument/2006/customXml" ds:itemID="{1EDF4E1D-F14F-4020-A9A6-0ACFA4C55D36}"/>
</file>

<file path=customXml/itemProps4.xml><?xml version="1.0" encoding="utf-8"?>
<ds:datastoreItem xmlns:ds="http://schemas.openxmlformats.org/officeDocument/2006/customXml" ds:itemID="{BD50A0DE-671E-4D31-AEE9-F6F299BDF176}"/>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