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Citron meringuée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citral;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Orientalisch. balsamartig. Feinschmecker.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Körpergewicht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Citron meringuée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Citron meringuée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d-limonene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anisaldehyde ; benzyl benzoate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Citron meringuée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Citron meringuée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08.06.2026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93C30E3-AC6A-4823-977E-70D36FBEF11E}"/>
</file>

<file path=customXml/itemProps3.xml><?xml version="1.0" encoding="utf-8"?>
<ds:datastoreItem xmlns:ds="http://schemas.openxmlformats.org/officeDocument/2006/customXml" ds:itemID="{77CC1B02-0C61-4A36-8F8F-E779A0278D60}"/>
</file>

<file path=customXml/itemProps4.xml><?xml version="1.0" encoding="utf-8"?>
<ds:datastoreItem xmlns:ds="http://schemas.openxmlformats.org/officeDocument/2006/customXml" ds:itemID="{36DE66A6-2EC4-4DB6-A55E-4DAF34E631CC}"/>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