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Chèvrefeuille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α-hexylcinnamaldehyde, citral, EUGENOL, linalool, linalyl acetate, alpha-iso-methylionone, 1-(1,2,3,4,5,6,7,8-octahydro-2,3,8,8-tetramethyl-2-naphthyl)ethan-1-one, HYDROXYCITRONELLAL, benzyl salicylate, cis-4-(isopropyl)cyclohexanemethanol.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Farblos. Leicht gelblich.</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Orange. Moschus.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Körpergewicht Animal: rat,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Körpergewicht Animal: mouse, Guideline: OECD Guideline 401 (Acute Oral Toxicity), 95% CL: 1410 - 1770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Körpergewicht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Körpergewicht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Chèvrefeuille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Chèvrefeuille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cis-4-(isopropyl)cyclohexanemethanol (13828-37-0)</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FLÜSSIG,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FLÜSSIG,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FLÜSSIG,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FLÜSSIG,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UMWELTGEFÄHRDENDER STOFF, FLÜSSIG, N.A.G.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UMWELTGEFÄHRDENDER STOFF, FLÜSSIG,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UMWELTGEFÄHRDENDER STOFF, FLÜSSIG,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UMWELTGEFÄHRDENDER STOFF, FLÜSSIG,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Nein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Nein</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Nein</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Nein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Nein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Nein</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13"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EUGENOL ; linalool ; linalyl acetate ; d-limonene ; 7-hydroxycitronellal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α-hexylcinnamaldehyde, citral, EUGENOL, linalool, linalyl acetate, alpha-iso-methylionone, 1-(1,2,3,4,5,6,7,8-octahydro-2,3,8,8-tetramethyl-2-naphthyl)ethan-1-one, HYDROXYCITRONELLAL, benzyl salicylate, cis-4-(isopropyl)cyclohexanemethanol.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20.05.2026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20.05.2026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Chèvrefeuille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Chèvrefeuille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20.05.2026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7C3FBC5-5EC4-4470-A550-D4764E59E743}"/>
</file>

<file path=customXml/itemProps3.xml><?xml version="1.0" encoding="utf-8"?>
<ds:datastoreItem xmlns:ds="http://schemas.openxmlformats.org/officeDocument/2006/customXml" ds:itemID="{79DEE3AF-C04A-4EFD-B03E-FFAAB5C7C905}"/>
</file>

<file path=customXml/itemProps4.xml><?xml version="1.0" encoding="utf-8"?>
<ds:datastoreItem xmlns:ds="http://schemas.openxmlformats.org/officeDocument/2006/customXml" ds:itemID="{C6EFA6B5-1A12-49A2-B0C9-FF6B23CFC3D4}"/>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