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Chataigne grillée kerze 7%</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Sensibilisierung der Haut, Kategorie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sidRPr="0069446B">
        <w:rPr>
          <w:noProof/>
        </w:rPr>
        <w:t>Kann allergische Hautreaktionen verursachen.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Signalwort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Achtung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Enthält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Alcool benzylique; coumarin; Eugenol; isoeugenol; 4-hydroxy-2,5-dimethylfuran-2(3H)-one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sidR="00FA7F7F">
              <w:rPr>
                <w:noProof/>
              </w:rPr>
              <w:t>H317 - Kann allergische Hautreaktionen verursachen.</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P302+P352 - BEI BERÜHRUNG MIT DER HAUT: Mit viel Wasser und Seife waschen.</w:t>
              <w:br/>
              <w:t>P333+P313 - Bei Hautreizung oder -ausschlag: Ärztlichen Rat einholen/ärztliche Hilfe hinzuziehen.</w:t>
              <w:br/>
              <w:t>P501 - Inhalt und Behälter ein Sortierzentrum, gemäß den lokalen Vorschriften zuführen.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Alcool benzylique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100-51-6</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202-859-9</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(Oral), H302 (ATE=1580 mg/kg Körpergewicht)</w:t>
              <w:br/>
              <w:t>Acute Tox. 4 (Inhalativ), H332 (ATE=1,5 mg/l/4h)</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Körpergewicht)</w:t>
              <w:br/>
              <w:t>Skin Sens. 1B, H317</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203-212-3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0,203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97-53-0</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202-589-1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4-hydroxy-2,5-dimethylfuran-2(3H)-one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3658-77-3</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222-908-8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0,021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Körpergewicht)</w:t>
              <w:br/>
              <w:t>Skin Corr. 1B, H314</w:t>
              <w:br/>
              <w:t>Eye Dam. 1, H318</w:t>
              <w:br/>
              <w:t>Skin Sens. 1A,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97-54-1</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202-590-7</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604-094-00-X</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0,00392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Körpergewicht)</w:t>
              <w:br/>
              <w:t>Acute Tox. 4 (Dermal), H312 (ATE=1100 mg/kg Körpergewicht)</w:t>
              <w:br/>
              <w:t>Acute Tox. 4 (Inhalativ), H332 (ATE=1,5 mg/l/4h)</w:t>
              <w:br/>
              <w:t>Skin Irrit. 2, H315</w:t>
              <w:br/>
              <w:t>Eye Irrit. 2, H319</w:t>
              <w:br/>
              <w:t>Skin Sens. 1A, H317</w:t>
              <w:br/>
              <w:t>STOT SE 3, H335</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0,00042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(Dermal), H312 (ATE=1260 mg/kg Körpergewicht)</w:t>
              <w:br/>
              <w:t>Skin Irrit. 2, H315</w:t>
              <w:br/>
              <w:t>Eye Irrit. 2, H319</w:t>
              <w:br/>
              <w:t>Skin Sens. 1A, H317</w:t>
              <w:br/>
              <w:t>Aquatic Acute 1, H400</w:t>
              <w:br/>
              <w:t>Aquatic Chronic 2, H411</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Spezifische Konzentrationsgrenzwerte</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Produktidentifikator</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Spezifische Konzentrationsgrenzwerte</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CAS-Nr.</w:t>
            </w:r>
            <w:r w:rsidRPr="0069446B" w:rsidR="004A0E0E">
              <w:rPr>
                <w:noProof w:val="0"/>
              </w:rPr>
              <w:t xml:space="preserve">: </w:t>
            </w:r>
            <w:r w:rsidRPr="0069446B" w:rsidR="00FA7F7F">
              <w:rPr>
                <w:noProof/>
              </w:rPr>
              <w:t>97-54-1</w:t>
            </w:r>
          </w:p>
          <w:p w:rsidR="00827634" w:rsidRPr="0069446B" w:rsidP="009B0F88" w14:paraId="11520CA5" w14:textId="5CB1DBD7">
            <w:pPr>
              <w:pStyle w:val="SDSTableTextNormal"/>
              <w:rPr>
                <w:noProof w:val="0"/>
              </w:rPr>
            </w:pPr>
            <w:r w:rsidRPr="0069446B" w:rsidR="00FA7F7F">
              <w:rPr>
                <w:noProof/>
              </w:rPr>
              <w:t>EG-Nr.</w:t>
            </w:r>
            <w:r w:rsidRPr="0069446B" w:rsidR="004A0E0E">
              <w:rPr>
                <w:noProof w:val="0"/>
              </w:rPr>
              <w:t xml:space="preserve">: </w:t>
            </w:r>
            <w:r w:rsidRPr="0069446B" w:rsidR="00FA7F7F">
              <w:rPr>
                <w:noProof/>
              </w:rPr>
              <w:t>202-590-7</w:t>
            </w:r>
          </w:p>
          <w:p w:rsidR="00827634" w:rsidRPr="0069446B" w:rsidP="009B0F88" w14:paraId="13BBD3FC" w14:textId="719C52A6">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604-094-00-X</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r w14:paraId="466CEF49"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1397868">
            <w:pPr>
              <w:pStyle w:val="SDSTableTextNormal"/>
              <w:rPr>
                <w:noProof w:val="0"/>
              </w:rPr>
            </w:pPr>
            <w:r w:rsidRPr="0069446B" w:rsidR="00FA7F7F">
              <w:rPr>
                <w:noProof/>
              </w:rPr>
              <w:t>CAS-Nr.</w:t>
            </w:r>
            <w:r w:rsidRPr="0069446B" w:rsidR="004A0E0E">
              <w:rPr>
                <w:noProof w:val="0"/>
              </w:rPr>
              <w:t xml:space="preserve">: </w:t>
            </w:r>
            <w:r w:rsidRPr="0069446B" w:rsidR="00FA7F7F">
              <w:rPr>
                <w:noProof/>
              </w:rPr>
              <w:t>104-55-2</w:t>
            </w:r>
          </w:p>
          <w:p w:rsidR="00827634" w:rsidRPr="0069446B" w:rsidP="009B0F88" w14:textId="5CB1DBD7">
            <w:pPr>
              <w:pStyle w:val="SDSTableTextNormal"/>
              <w:rPr>
                <w:noProof w:val="0"/>
              </w:rPr>
            </w:pPr>
            <w:r w:rsidRPr="0069446B" w:rsidR="00FA7F7F">
              <w:rPr>
                <w:noProof/>
              </w:rPr>
              <w:t>EG-Nr.</w:t>
            </w:r>
            <w:r w:rsidRPr="0069446B" w:rsidR="004A0E0E">
              <w:rPr>
                <w:noProof w:val="0"/>
              </w:rPr>
              <w:t xml:space="preserve">: </w:t>
            </w:r>
            <w:r w:rsidRPr="0069446B" w:rsidR="00FA7F7F">
              <w:rPr>
                <w:noProof/>
              </w:rPr>
              <w:t>203-213-9</w:t>
            </w:r>
          </w:p>
          <w:p w:rsidR="00827634" w:rsidRPr="0069446B" w:rsidP="009B0F88" w14:textId="719C52A6">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Haut mit viel Wasser abwaschen. Kontaminierte Kleidung ausziehen. Bei Hautreizung oder -ausschlag: Ärztlichen Rat einholen/ärztliche Hilfe hinzuziehen.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Kann allergische Hautreaktionen verursachen.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Verunreinigten Bereich lüften. Berührung mit den Augen und der Haut vermeiden. Einatmen von Staub/Rauch/Gas/Nebel/Dampf/Aerosol vermeiden.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Berührung mit den Augen und der Haut vermeiden. Einatmen von Staub/Rauch/Gas/Nebel/Dampf/Aerosol vermeiden.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Kontaminierte Arbeitskleidung nicht außerhalb des Arbeitsplatzes tragen. Kontaminierte Kleidung vor erneutem Tragen waschen. 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F47A30" w:rsidRPr="0069446B" w:rsidP="00F47A30" w14:paraId="5E1F0244" w14:textId="77777777">
      <w:pPr>
        <w:pStyle w:val="SDSTextNormal"/>
        <w:bidi w:val="0"/>
        <w:rPr>
          <w:rtl w:val="0"/>
          <w:lang w:val="en-US"/>
        </w:rPr>
      </w:pPr>
      <w:r w:rsidRPr="0069446B">
        <w:rPr>
          <w:rtl w:val="0"/>
          <w:lang w:val="en-US"/>
        </w:rPr>
        <w:t>Keine weiteren Informationen verfügbar</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Feinschmecker. Vanille.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cinnamaldehyde (104-55-2)</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2220 mg/kg Körpergewicht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Körpergewicht Animal: guinea pig,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Körpergewicht Animal: rat, Guideline: OECD Guideline 402 (Acute Dermal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1260 mg/kg Körpergewicht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LC50 inhalativ - Ratte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anisaldehyde (123-11-5)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3210 mg/kg Körpergewicht Animal: rat, Guideline: OECD Guideline 401 (Acute Oral Toxicity), 95% CL: 2755 - 3600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Alcool benzylique (100-51-6)</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1580 mg/kg Körpergewicht Animal: mouse, Guideline: OECD Guideline 401 (Acute Oral Toxicity), 95% CL: 1410 - 1770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Körpergewicht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inhalativ -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Körpergewicht Animal: rat,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293 mg/kg Körpergewicht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Eugenol (97-53-0)</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Körpergewicht Animal: rat, Animal sex: male, Guideline: OECD Guideline 423 (Acute Oral toxicity - Acute Toxic Class Method)</w:t>
            </w:r>
          </w:p>
        </w:tc>
      </w:tr>
      <w:tr w14:paraId="512A600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1500 – 1500 mg/kg Körpergewicht Animal: mouse, Animal sex: male, Guideline: OECD Guideline 423 (Acute Oral toxicity - Acute Toxic Class Method)</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Kann allergische Hautreaktionen verursachen.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Körpergewicht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isoeugenol (97-54-1)</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sidR="00FA7F7F">
              <w:rPr>
                <w:noProof/>
              </w:rPr>
              <w:t>Spezifische Zielorgan-Toxizität bei einmaliger Exposition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Kann die Atemwege reizen.</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cinnamaldehyde (104-55-2)</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Körpergewicht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anisaldehyde (123-11-5)</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Körpergewicht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Alcool benzylique (100-51-6)</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400 mg/kg Körpergewicht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Pr>
                <w:noProof/>
              </w:rPr>
              <w:t>NOAEL (subchronisch, oral, Tier, weiblich,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Körpergewicht Animal: mouse, Animal sex: female</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Eugenol (97-53-0)</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Pr>
                <w:noProof/>
              </w:rPr>
              <w:t>NOAEL (subchronisch, oral, Tier, männlich,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 900 mg/kg Körpergewicht Animal: mouse, Animal sex: male, Guideline: other:</w:t>
            </w:r>
          </w:p>
        </w:tc>
      </w:tr>
      <w:tr w14:paraId="72CFCC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5F431561">
            <w:pPr>
              <w:pStyle w:val="SDSTableTextNormal"/>
              <w:rPr>
                <w:noProof w:val="0"/>
              </w:rPr>
            </w:pPr>
            <w:r w:rsidRPr="0069446B">
              <w:rPr>
                <w:noProof/>
              </w:rPr>
              <w:t>NOAEL (subchronisch, oral, Tier, weiblich,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2AACB73">
            <w:pPr>
              <w:pStyle w:val="SDSTableTextNormal"/>
              <w:rPr>
                <w:noProof w:val="0"/>
              </w:rPr>
            </w:pPr>
            <w:r w:rsidRPr="0069446B">
              <w:rPr>
                <w:noProof/>
              </w:rPr>
              <w:t>450 mg/kg Körpergewicht Animal: mouse, Animal sex: female,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Chataigne grillée kerze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Alcool benzylique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Angaben über sonstige Gefahren</w:t>
      </w:r>
      <w:bookmarkEnd w:id="2"/>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Das Produkt gilt weder als schädlich für Wasserorganismen noch verursacht es langfristige Schäden in der Umwelt.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Nicht eingestuft (Aufgrund der verfügbaren Daten sind die Einstufungskriterien nicht erfüllt)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cinnamaldehyde (104-55-2)</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2,35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119,5578 mg/l Test organisms (species): Daphnia magna</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15,159 mg/l Test organisms (species): other: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anisaldehyde (123-11-5)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148,32 mg/l Test organisms (species): Leuciscus idus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82,8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0,71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Alcool benzylique (100-51-6)</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460 mg/l Test organisms (species): Pimephales promelas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230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76,828 mg/l Test organisms (species): other:</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48,897 mg/l Test organisms (species): other: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0,5 mg/l Test organisms (species):  Duration: '21 d'</w:t>
            </w:r>
          </w:p>
        </w:tc>
      </w:tr>
      <w:tr w14:paraId="0795A5B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0,191 mg/l Test organisms (species):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Eugenol (97-53-0)</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13 mg/l Test organisms (species): Danio rerio (previous name: Brachydanio rerio)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1,05 mg/l Test organisms (species): Daphnia magna</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Chataigne grillée kerze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cinnamaldehyde (104-55-2)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anisaldehyde (123-11-5)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Alcool benzylique (100-51-6)</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Eugenol (97-53-0)</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isoeugenol (97-54-1)</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4-hydroxy-2,5-dimethylfuran-2(3H)-one (3658-77-3)</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3"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Alcool benzylique ; Eugenol ; isoeugenol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anisaldehyde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1, Schwach wassergefährdend (Einstufung nach AwSV, Anlage 1).</w:t>
            </w:r>
          </w:p>
        </w:tc>
      </w:tr>
      <w:tr w14:paraId="4C4B885B"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22083A8D" w14:textId="6DB5BA45">
            <w:pPr>
              <w:pStyle w:val="SDSTableTextNormal"/>
              <w:rPr>
                <w:noProof w:val="0"/>
              </w:rPr>
            </w:pPr>
            <w:r w:rsidRPr="0069446B">
              <w:rPr>
                <w:noProof/>
              </w:rPr>
              <w:t>Verzeichnis sensibilisierender Stoffe (TRGS 907)</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30BB04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11B79E96" w14:textId="5BC3E867">
            <w:pPr>
              <w:pStyle w:val="SDSTableTextNormal"/>
              <w:rPr>
                <w:noProof w:val="0"/>
              </w:rPr>
            </w:pPr>
            <w:r w:rsidRPr="0069446B">
              <w:rPr>
                <w:noProof/>
              </w:rPr>
              <w:t>Enthält sensibilisierende Stoffe gemäß TRGS 907.</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(dermal), Kategorie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(Inhalativ)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Akute Toxizität (inhalativ), Kategorie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Akute Toxizität (oral), Kategorie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 gewässergefährdend, Kategorie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Reproduktionstoxizität, Kategorie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Corr.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1, Unterkategorie 1B</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1A</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Spezifische Zielorgan-Toxizität (einmalige Exposition), Kategorie 3, Atemwegsreizung</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Hautkontakt.</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Verätzungen der Haut und schwere Augenschäden.</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Augenschäden.</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Einatmen.</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die Atemwege reizen.</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vermutlich die Fruchtbarkeit beeinträchtigen oder das Kind im Mutterleib schädigen.</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E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für Wasserorganismen, mit langfristiger Wirkung.</w:t>
            </w:r>
          </w:p>
        </w:tc>
      </w:tr>
      <w:tr w14:paraId="63F052E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16.06.2026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14</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16.06.2026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Chataigne grillée kerze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Chataigne grillée kerze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16.06.2026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008E8AF6-92BE-484B-836C-26566FBB30AD}"/>
</file>

<file path=customXml/itemProps3.xml><?xml version="1.0" encoding="utf-8"?>
<ds:datastoreItem xmlns:ds="http://schemas.openxmlformats.org/officeDocument/2006/customXml" ds:itemID="{D4FD3034-2C3D-49A7-A987-F982BEBB05A1}"/>
</file>

<file path=customXml/itemProps4.xml><?xml version="1.0" encoding="utf-8"?>
<ds:datastoreItem xmlns:ds="http://schemas.openxmlformats.org/officeDocument/2006/customXml" ds:itemID="{D1BA911A-7000-44AB-977C-C1C4D33BB788}"/>
</file>

<file path=docProps/app.xml><?xml version="1.0" encoding="utf-8"?>
<Properties xmlns="http://schemas.openxmlformats.org/officeDocument/2006/extended-properties" xmlns:vt="http://schemas.openxmlformats.org/officeDocument/2006/docPropsVTypes">
  <Template>Normal</Template>
  <TotalTime>219</TotalTime>
  <Pages>14</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