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Cerise noire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coumarin, ethyl 2,3-epoxy-3-phenylbutyrate, cinnamaldehyde.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Körpergewicht)</w:t>
              <w:br/>
              <w:t>Skin Sens. 1B, H317</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 2,3-epoxy-3-phenylbutyrate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77-83-8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201-061-8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Acute 1, H400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Fruchtig. Grün.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coumarin (91-64-5)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293 mg/kg Körpergewicht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Körpergewicht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ethyl 2,3-epoxy-3-phenylbutyrate (77-83-8)</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Guideline: OECD Guideline 402 (Acute Dermal Toxicity),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Körpergewicht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Körpergewicht Animal: guinea pig, Guideline: other:</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Körpergewicht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ethyl 2,3-epoxy-3-phenylbutyrate (77-83-8)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sidR="00FA7F7F">
              <w:rPr>
                <w:noProof/>
                <w:lang w:val="fr-BE"/>
              </w:rPr>
              <w:t>500 mg/kg Körpergewicht Animal: rat</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&gt; 1000 mg/kg Körpergewicht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Cerise noire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coumarin (91-64-5)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ethyl 2,3-epoxy-3-phenylbutyrate (77-83-8)</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4,2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36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42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Cerise noire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coumarin (91-64-5)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 2,3-epoxy-3-phenylbutyrate (77-83-8)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p w:rsidR="00A65092" w:rsidRPr="0069446B" w:rsidP="00A65092" w14:paraId="1965DBDA" w14:textId="0FFE3A91">
      <w:pPr>
        <w:pStyle w:val="SDSTextNormal"/>
      </w:pPr>
      <w:r>
        <w:rPr>
          <w:noProof/>
        </w:rPr>
        <w:t>Enthält keine Stoffe, die im REACH-Anhang XVII (Beschränkungsbedingungen) gelistet sind</w:t>
      </w:r>
    </w:p>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nwg, Nicht wassergefährdend (Unterliegt nicht der Verordnung über Anlagen zum Umgang mit wassergefährdenden Stoffen (AwSV)).</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coumarin, ethyl 2,3-epoxy-3-phenylbutyrate, cinnamaldehyde.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13.03.2026 (Überarbeitungsdatum)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13.03.2026 (Überarbeitungsdatum)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Cerise noire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Cerise noire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12.03.2026   Überarbeitungsdatum: 13.03.2026   Ersetzt Version vom: 12.03.2026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BDF6632-D907-47A6-B600-278983CE2B16}"/>
</file>

<file path=customXml/itemProps3.xml><?xml version="1.0" encoding="utf-8"?>
<ds:datastoreItem xmlns:ds="http://schemas.openxmlformats.org/officeDocument/2006/customXml" ds:itemID="{1F60E115-BAC1-4F7B-8131-7331895E0C69}"/>
</file>

<file path=customXml/itemProps4.xml><?xml version="1.0" encoding="utf-8"?>
<ds:datastoreItem xmlns:ds="http://schemas.openxmlformats.org/officeDocument/2006/customXml" ds:itemID="{7DAE30BE-9F5E-45A2-9064-2125CFFEFC8A}"/>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