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Cannelle orange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d-limonene; isoeugenol; α-methylcinnamaldehyde; cinnamyl alcohol; benzyl alcohol; cinnamaldehyde; Eugenol;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Körpergewicht)</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0,08778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Orange. Hesperidaceae.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Körpergewicht Animal: rat, Animal sex: female,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Körpergewicht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(Tier, weiblich,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Körpergewicht Animal: mouse,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cinnamyl alcohol (104-54-1)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Cannelle orange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Cannelle orange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isoeugenol ; cinnamyl alcohol ; benzyl alcohol ; anisaldehyde ; cinnamaldehyde ; 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cinnamyl alcohol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Cannelle orange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Cannelle orange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E90792E-DDC3-4201-B722-059392063BA2}"/>
</file>

<file path=customXml/itemProps3.xml><?xml version="1.0" encoding="utf-8"?>
<ds:datastoreItem xmlns:ds="http://schemas.openxmlformats.org/officeDocument/2006/customXml" ds:itemID="{C57A6916-5828-4A57-B27F-18833EF87035}"/>
</file>

<file path=customXml/itemProps4.xml><?xml version="1.0" encoding="utf-8"?>
<ds:datastoreItem xmlns:ds="http://schemas.openxmlformats.org/officeDocument/2006/customXml" ds:itemID="{130D74E1-050A-4442-B5DB-56E9C62DCEE0}"/>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