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Cannelle orange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d-limonene; isoeugenol; α-methylcinnamaldehyde; cinnamyl alcohol; benzyl alcohol; cinnamaldehyde; Eugenol;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Körpergewicht)</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Orange. Hesperidaceae.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Körpergewicht Animal: rat, Animal sex: female,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Körpergewicht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(Tier, weiblich,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Körpergewicht Animal: mouse,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cinnamyl alcohol (104-54-1)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Cannelle orange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Cannelle orange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isoeugenol ; cinnamyl alcohol ; benzyl alcohol ; anisaldehyde ; cinnamaldehyde ; 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cinnamyl alcohol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Cannelle orange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Cannelle orange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CCFF7DD-E23C-4294-A014-01A6CC46AF17}"/>
</file>

<file path=customXml/itemProps3.xml><?xml version="1.0" encoding="utf-8"?>
<ds:datastoreItem xmlns:ds="http://schemas.openxmlformats.org/officeDocument/2006/customXml" ds:itemID="{99985600-F57F-469E-BD88-47D6BB766BA2}"/>
</file>

<file path=customXml/itemProps4.xml><?xml version="1.0" encoding="utf-8"?>
<ds:datastoreItem xmlns:ds="http://schemas.openxmlformats.org/officeDocument/2006/customXml" ds:itemID="{C606DD68-3B42-414B-B2CF-05C112BB6DC7}"/>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