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Cannabis Kerze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Chronisch gewässergefährdend, Kategorie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Wortlaut der H- und EUH-Sätze: siehe Abschnitt 16</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sidRPr="0069446B">
        <w:rPr>
          <w:noProof/>
        </w:rPr>
        <w:t>Schädlich für Wasserorganismen, mit langfristiger Wirkung.</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Gefahrenhinweise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Schädlich für Wasserorganismen, mit langfristiger Wirkung.</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P273 - Freisetzung in die Umwelt vermeiden.</w:t>
              <w:br/>
              <w:t>P501 - Inhalt und Behälter ein Sortierzentrum, gemäß den lokalen Vorschriften zuführen.</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 Sätze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sidR="00FA7F7F">
              <w:rPr>
                <w:noProof/>
              </w:rPr>
              <w:t>EUH208 - Enthält Methylcedrylether. Kann allergische Reaktionen hervorrufen.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Methylcedrylether</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19870-74-7</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243-384-7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0,606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Sens. 1B, H317</w:t>
              <w:br/>
              <w:t>Aquatic Acute 1, H400</w:t>
              <w:br/>
              <w:t>Aquatic Chronic 1, H410</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Alpha-Cedren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469-61-4</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207-418-4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0,081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Asp. Tox. 1, H304</w:t>
              <w:br/>
              <w:t>Aquatic Acute 1, H400 (M=10)</w:t>
              <w:br/>
              <w:t>Aquatic Chronic 1, H410 (M=10)</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p w:rsidR="00827634" w:rsidRPr="0069446B" w:rsidP="009B0F88" w14:paraId="147D3D58" w14:textId="33B2CEBF">
            <w:pPr>
              <w:pStyle w:val="SDSTableTextNormal"/>
              <w:rPr>
                <w:noProof w:val="0"/>
              </w:rPr>
            </w:pPr>
            <w:r w:rsidRPr="0069446B">
              <w:rPr>
                <w:noProof/>
              </w:rPr>
              <w:t>Stoff mit nationalem Arbeitsplatzgrenzwert (DE)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227-813-5</w:t>
            </w:r>
          </w:p>
          <w:p w:rsidR="00827634" w:rsidRPr="0069446B" w:rsidP="009B0F88" w14:paraId="6ACDC690"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Haut mit viel Wasser abwaschen.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Augen vorsorglich mit Wasser ausspülen.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Ersthelfer sollten auf ihren eigenen Schutz achten und die empfohlene persönliche Schutzausrüstung verwenden (siehe Abschnitt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Unter normalen Umständen keine. Staub kann Reizwirkungen in Hautfalten oder bei eng anliegender Kleidung hervorrufen.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Unter normalen Umständen keine. Produktstaub kann Augenreizung verursachen.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Verunreinigten Bereich lüften.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Schaufeln Sie das Material mit einer sauberen Schaufel in einen trockenen Behälter, ohne es zu komprimieren.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Das Produkt mechanisch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Persönliche Schutzausrüstung tragen.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1"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B077C8" w:rsidRPr="0069446B" w:rsidP="00B077C8" w14:paraId="76C830A6" w14:textId="7C05BC4C">
      <w:pPr>
        <w:pStyle w:val="SDSTextHeading3"/>
        <w:rPr>
          <w:noProof w:val="0"/>
          <w:color w:val="auto"/>
          <w:lang w:val="en-US"/>
        </w:rPr>
      </w:pPr>
      <w:r w:rsidRPr="0069446B">
        <w:rPr>
          <w:noProof/>
          <w:color w:val="auto"/>
          <w:lang w:val="en-US"/>
        </w:rPr>
        <w:t>Nationale Grenzwerte für die berufsbedingte Exposition und biologische Grenzwerte</w:t>
      </w:r>
    </w:p>
    <w:p w:rsidR="000251E6" w:rsidRPr="0069446B"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paraId="054DA880" w14:textId="66F3A5D6">
            <w:pPr>
              <w:pStyle w:val="SDSTableTextHeading1"/>
              <w:rPr>
                <w:noProof w:val="0"/>
                <w:color w:val="auto"/>
              </w:rPr>
            </w:pPr>
            <w:r w:rsidRPr="0069446B">
              <w:rPr>
                <w:noProof/>
                <w:color w:val="auto"/>
              </w:rPr>
              <w:t>d-limonene</w:t>
            </w:r>
            <w:r w:rsidRPr="0069446B">
              <w:rPr>
                <w:noProof w:val="0"/>
                <w:color w:val="auto"/>
              </w:rPr>
              <w:t xml:space="preserve"> </w:t>
            </w:r>
            <w:r w:rsidRPr="0069446B" w:rsidR="00FD53E4">
              <w:rPr>
                <w:noProof/>
                <w:color w:val="auto"/>
              </w:rPr>
              <w:t>(5989-27-5)</w:t>
            </w:r>
          </w:p>
        </w:tc>
      </w:tr>
      <w:tr w14:paraId="09AA005D"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paraId="7C4BF95B" w14:textId="4292DBE7">
            <w:pPr>
              <w:pStyle w:val="SDSTableTextHeading2"/>
              <w:rPr>
                <w:noProof w:val="0"/>
                <w:color w:val="auto"/>
              </w:rPr>
            </w:pPr>
            <w:r w:rsidRPr="0069446B">
              <w:rPr>
                <w:noProof/>
                <w:color w:val="auto"/>
              </w:rPr>
              <w:t>Deutschland - Begrenzung der Exposition am Arbeitsplatz (TRGS 900)</w:t>
            </w:r>
          </w:p>
        </w:tc>
      </w:tr>
      <w:tr w14:paraId="70951C39"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59DC9D44" w14:textId="70E5D9CB">
            <w:pPr>
              <w:pStyle w:val="SDSTableTextNormal"/>
              <w:rPr>
                <w:noProof w:val="0"/>
              </w:rPr>
            </w:pPr>
            <w:r w:rsidRPr="0069446B">
              <w:rPr>
                <w:noProof/>
              </w:rPr>
              <w:t>Lokale Bezeichnung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7F8A1D5B" w14:textId="4F91B0BF">
            <w:pPr>
              <w:pStyle w:val="SDSTableTextNormal"/>
              <w:rPr>
                <w:noProof w:val="0"/>
              </w:rPr>
            </w:pPr>
            <w:r w:rsidRPr="0069446B">
              <w:rPr>
                <w:noProof/>
              </w:rPr>
              <w:t>(R)-p-Mentha-1,8-dien (D-Limonen)</w:t>
            </w:r>
          </w:p>
        </w:tc>
      </w:tr>
      <w:tr w14:paraId="70951C3A"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28 mg/m³</w:t>
            </w:r>
          </w:p>
        </w:tc>
      </w:tr>
      <w:tr w14:paraId="70951C3B"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 ppm</w:t>
            </w:r>
          </w:p>
        </w:tc>
      </w:tr>
      <w:tr w14:paraId="70951C3C"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Überschreitungsfaktor der Spitzenbegrenzung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4(II)</w:t>
            </w:r>
          </w:p>
        </w:tc>
      </w:tr>
      <w:tr w14:paraId="70951C3D"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Anmerkung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DFG - Senatskommission zur Prüfung gesundheitsschädlicher Arbeitsstoffe der DFG (MAK-Kommission); H - hautresorptiv; Sh - Hautsensibilisierende Stoffe; Y - Ein Risiko der Fruchtschädigung braucht bei Einhaltung des Arbeitsplatzgrenzwertes und des biologischen Grenzwertes (BGW) nicht befürchtet zu werden</w:t>
            </w:r>
          </w:p>
        </w:tc>
      </w:tr>
      <w:tr w14:paraId="70951C3E"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Rechtlicher Bezug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TRGS900</w:t>
            </w:r>
          </w:p>
        </w:tc>
      </w:tr>
    </w:tbl>
    <w:bookmarkStart w:id="2" w:name="_Hlk205902293"/>
    <w:bookmarkEnd w:id="2"/>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Holzig. Fruchtig. Moschus.</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Nicht anwendbar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Nicht entzündbar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d-limonene (5989-27-5)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Körpergewicht Animal: rat, Animal sex: female, Guideline: OECD Guideline 423 (Acute Oral toxicity - Acute Toxic Class Method)</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Nicht eingestuft (Aufgrund der verfügbaren Daten sind die Einstufungskriterien nicht erfüllt)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Körpergewicht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Cannabis Kerze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Angaben über sonstige Gefahren</w:t>
      </w:r>
      <w:bookmarkEnd w:id="3"/>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Schädlich für Wasserorganismen, mit langfristiger Wirkung.</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Schädlich für Wasserorganismen, mit langfristiger Wirkung.</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d-limonene (5989-27-5)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EC50 - Krebstiere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Cannabis Kerze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Methylcedrylether (19870-74-7)</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Alpha-Cedren (469-61-4)</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p w:rsidR="009F53E3" w:rsidRPr="0069446B" w:rsidP="009E5102" w14:paraId="4CF14847" w14:textId="031A2CAD">
      <w:pPr>
        <w:pStyle w:val="SDSTextNormal"/>
        <w:bidi w:val="0"/>
        <w:rPr>
          <w:rtl w:val="0"/>
        </w:rPr>
      </w:pPr>
      <w:r w:rsidRPr="0069446B">
        <w:rPr>
          <w:rtl w:val="0"/>
        </w:rPr>
        <w:t>Keine weiteren Informationen verfügbar</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4"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‚ökotoxisch‘: Abfall, der unmittelbare oder mittelbare Gefahren für einen oder mehrere Umweltbereiche darstellt oder darstellen kann.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Nicht anwendbar</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Nicht anwendbar</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Nicht anwendbar</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Nicht anwendbar</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Nicht anwendbar</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Nicht anwendbar</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Nicht anwendbar</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Nicht anwendbar</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Nicht anwendbar</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Nicht anwendbar</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sidR="00FA7F7F">
              <w:rPr>
                <w:noProof/>
                <w:color w:val="auto"/>
              </w:rPr>
              <w:t>EU-Beschränkungsliste (REACH-Anhang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Referenzcode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Anwendbar auf</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Titel oder Beschreibung des Eintrags</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2.1 bis 2.4, 2.6 und 2.7, 2.8 Typen A und B, 2.9, 2.10, 2.12, 2.13 Kategorien 1 und 2, 2.14 Kategorien 1 und 2, 2.15 Typen A bis F</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3.1 bis 3.6, 3.7 Beeinträchtigung der Sexualfunktion und Fruchtbarkeit sowie der Entwicklung, 3.8 ausgenommen narkotisierende Wirkungen, 3.9 und 3.10</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 4.1</w:t>
            </w:r>
          </w:p>
        </w:tc>
      </w:tr>
    </w:tbl>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2, Deutlich wassergefährdend (Einstufung nach AwSV, Anlage 1).</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Akut gewässergefährdend, Kategorie 1</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3</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Aspirationsgefahr, Kategorie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Entzündbare Flüssigkeiten, Kategorie 3</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Flüssigkeit und Dampf entzündbar.</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bei Verschlucken und Eindringen in die Atemwege tödlich sein.</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Verursacht Hautreizungen.</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 mit langfristiger Wirkung.</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Schädlich für Wasserorganismen, mit langfristiger Wirkung.</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Enthält Methylcedrylether. Kann allergische Reaktionen hervorrufen.</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Verwendete Einstufung und Verfahren für die Erstellung der Einstufung von Gemischen gemäß Verordnung (EG)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Berechnungsmethoden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01.06.2026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01.06.2026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Cannabis Kerze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Cannabis Kerze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01.06.2026   Version: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EFBF72B1-28B5-4A76-B7D2-A5D9AF6C54BF}"/>
</file>

<file path=customXml/itemProps3.xml><?xml version="1.0" encoding="utf-8"?>
<ds:datastoreItem xmlns:ds="http://schemas.openxmlformats.org/officeDocument/2006/customXml" ds:itemID="{AE7C05AB-CA16-46F6-B96D-D4997DFEB705}"/>
</file>

<file path=customXml/itemProps4.xml><?xml version="1.0" encoding="utf-8"?>
<ds:datastoreItem xmlns:ds="http://schemas.openxmlformats.org/officeDocument/2006/customXml" ds:itemID="{67FD1CD0-1996-4D0E-A2FE-1B0D8094BE4C}"/>
</file>

<file path=docProps/app.xml><?xml version="1.0" encoding="utf-8"?>
<Properties xmlns="http://schemas.openxmlformats.org/officeDocument/2006/extended-properties" xmlns:vt="http://schemas.openxmlformats.org/officeDocument/2006/docPropsVTypes">
  <Template>Normal</Template>
  <TotalTime>219</TotalTime>
  <Pages>11</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