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Boisé d'hiver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EUGENOL, linalyl acetate, coumarin.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97-53-0</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0,154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Sens. 1B, H317</w:t>
              <w:br/>
              <w:t>Aquatic Chronic 3, H412</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Bernstein. Würzig.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Eugenol (97-53-0)</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Animal sex: male, Guideline: OECD Guideline 423 (Acute Oral toxicity - Acute Toxic Class Method)</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1500 – 1500 mg/kg Körpergewicht Animal: mouse, Animal sex: 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Körpergewicht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Körpergewicht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Körpergewicht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Körpergewicht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Eugenol (97-53-0)</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Pr>
                <w:noProof/>
              </w:rPr>
              <w:t>NOAEL (subchronisch, oral, Tier, männlich,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 900 mg/kg Körpergewicht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Körpergewicht Animal: mouse, Animal sex: female,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2AACB73">
            <w:pPr>
              <w:pStyle w:val="SDSTableTextNormal"/>
              <w:rPr>
                <w:noProof w:val="0"/>
              </w:rPr>
            </w:pPr>
            <w:r w:rsidRPr="0069446B">
              <w:rPr>
                <w:noProof/>
              </w:rPr>
              <w:t>&gt; 138,3 mg/kg Körpergewicht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Boisé d'hiver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Angaben über sonstige Gefahren</w:t>
      </w:r>
      <w:bookmarkEnd w:id="2"/>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Eugenol (97-53-0)</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13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Boisé d'hiver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Eugenol (97-53-0)</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3"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Eugenol ; linalyl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nwg, Nicht wassergefährdend (Unterliegt nicht der Verordnung über Anlagen zum Umgang mit wassergefährdenden Stoffen (AwSV)).</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EUGENOL, linalyl acetate, coumarin.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29.07.2026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29.07.2026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Boisé d'hiver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Boisé d'hiver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29.07.2026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1C6919B8-20B7-41B3-B68F-A8923F3CF34A}"/>
</file>

<file path=customXml/itemProps3.xml><?xml version="1.0" encoding="utf-8"?>
<ds:datastoreItem xmlns:ds="http://schemas.openxmlformats.org/officeDocument/2006/customXml" ds:itemID="{164CBA45-B532-4637-B08F-001021FE965B}"/>
</file>

<file path=customXml/itemProps4.xml><?xml version="1.0" encoding="utf-8"?>
<ds:datastoreItem xmlns:ds="http://schemas.openxmlformats.org/officeDocument/2006/customXml" ds:itemID="{25C7A7C4-F658-479D-9ECC-37ECE6A2C57C}"/>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