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Boisé d'hiver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EUGENOL, linalyl acetate, coumarin, LIMONENE.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97-53-0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Bernstein. Würzig.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Eugenol (97-53-0)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male, Guideline: OECD Guideline 423 (Acute Oral toxicity - Acute Toxic Class Method)</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 1500 mg/kg Körpergewicht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Körpergewicht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Körpergewicht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Boisé d'hiver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Eugenol (97-53-0)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Boisé d'hiver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Eugenol (97-53-0)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Eugenol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EUGENOL, linalyl acetate, coumarin, LIMONENE.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29.07.2026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Boisé d'hiver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Boisé d'hiver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29.07.2026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4162731-7EB7-47AE-81F8-9293A6E62A98}"/>
</file>

<file path=customXml/itemProps3.xml><?xml version="1.0" encoding="utf-8"?>
<ds:datastoreItem xmlns:ds="http://schemas.openxmlformats.org/officeDocument/2006/customXml" ds:itemID="{FF17E15A-B931-4A8C-8F59-6A98FD57164A}"/>
</file>

<file path=customXml/itemProps4.xml><?xml version="1.0" encoding="utf-8"?>
<ds:datastoreItem xmlns:ds="http://schemas.openxmlformats.org/officeDocument/2006/customXml" ds:itemID="{8C011E40-0CD4-4346-998A-CCF61B8DE92B}"/>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