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 flotté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68600</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(ethoxymethoxy)cyclododecane; acetyl cedrene; [3R-(3α,3aβ,6α,7β,8aα)]-octahydro-3,6,8,8-tetramethyl-1H-3a,7-methanoazulen-5-yl acetate; linalool;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21145-77-7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244-240-6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isobutyl salicylate (87-19-4)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(21145-77-7)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Körpergewicht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9740 mg/kg Source: NLM; ChemIDplus</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Körpergewicht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Körpergewicht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 flotté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isobutyl salicylate (87-19-4)</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3,96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0,745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0,69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(21145-77-7)</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&gt; 0,81 mg/l Source: ECHA chem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Bois flotté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(21145-77-7)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tbl>
      <w:tblPr>
        <w:tblStyle w:val="SDSTableWithBordersWithHeaderRow"/>
        <w:tblW w:w="10489" w:type="dxa"/>
        <w:tblLayout w:type="fixed"/>
        <w:tblLook w:val="04A0"/>
      </w:tblPr>
      <w:tblGrid>
        <w:gridCol w:w="3969"/>
        <w:gridCol w:w="6520"/>
      </w:tblGrid>
      <w:tr w14:paraId="0E63EE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F851B8" w14:textId="6DF81C10">
            <w:pPr>
              <w:pStyle w:val="SDSTableTextHeading1"/>
              <w:rPr>
                <w:noProof w:val="0"/>
                <w:color w:val="auto"/>
              </w:rPr>
            </w:pPr>
            <w:r w:rsidRPr="0069446B" w:rsidR="00FA7F7F">
              <w:rPr>
                <w:noProof/>
                <w:color w:val="auto"/>
              </w:rPr>
              <w:t>1-(5,6,7,8-tetrahydro-3,5,5,6,8,8-hexamethyl-2-naphthyl)ethan-1-one (21145-77-7)</w:t>
            </w:r>
          </w:p>
        </w:tc>
      </w:tr>
      <w:tr w14:paraId="40836B2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0BD12" w14:textId="596A5367">
            <w:pPr>
              <w:pStyle w:val="SDSTableTextNormal"/>
              <w:rPr>
                <w:noProof w:val="0"/>
              </w:rPr>
            </w:pPr>
            <w:r w:rsidRPr="0069446B" w:rsidR="00FA7F7F">
              <w:rPr>
                <w:noProof/>
              </w:rPr>
              <w:t>Mobilität im Boden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522C89" w14:textId="2FD8F89C">
            <w:pPr>
              <w:pStyle w:val="SDSTableTextNormal"/>
              <w:rPr>
                <w:noProof w:val="0"/>
              </w:rPr>
            </w:pPr>
            <w:r w:rsidRPr="0069446B" w:rsidR="00FA7F7F">
              <w:rPr>
                <w:noProof/>
              </w:rPr>
              <w:t>18770 Source: EPISUITE v4.1</w:t>
            </w:r>
          </w:p>
        </w:tc>
      </w:tr>
    </w:tbl>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7"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(ethoxymethoxy)cyclododecane ; isobutyl salicylate ; acetyl cedrene ; [3R-(3α,3aβ,6α,7β,8aα)]-octahydro-3,6,8,8-tetramethyl-1H-3a,7-methanoazulen-5-yl acetate ; linalool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(ethoxymethoxy)cyclododecane ; isobutyl salicylate ; acetyl cedrene ; [3R-(3α,3aβ,6α,7β,8aα)]-octahydro-3,6,8,8-tetramethyl-1H-3a,7-methanoazulen-5-yl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 flotté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 flotté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07.09.2026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7" Type="http://schemas.openxmlformats.org/officeDocument/2006/relationships/image" Target="media/image2.png"/><Relationship Id="rId16" Type="http://schemas.openxmlformats.org/officeDocument/2006/relationships/header" Target="header3.xml"/><Relationship Id="rId2" Type="http://schemas.openxmlformats.org/officeDocument/2006/relationships/webSettings" Target="webSettings.xml"/><Relationship Id="rId20"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15" Type="http://schemas.openxmlformats.org/officeDocument/2006/relationships/footer" Target="footer2.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styles" Target="styles.xml"/><Relationship Id="rId14"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E914355-26DE-43DC-AB37-E4DF96384F09}"/>
</file>

<file path=customXml/itemProps3.xml><?xml version="1.0" encoding="utf-8"?>
<ds:datastoreItem xmlns:ds="http://schemas.openxmlformats.org/officeDocument/2006/customXml" ds:itemID="{5BFAB313-1DDD-4449-ABB8-129E9807F0F5}"/>
</file>

<file path=customXml/itemProps4.xml><?xml version="1.0" encoding="utf-8"?>
<ds:datastoreItem xmlns:ds="http://schemas.openxmlformats.org/officeDocument/2006/customXml" ds:itemID="{B6F772A8-5023-407F-9518-EC69CA6B1DA1}"/>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