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Bois de teck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acetyl cedrene; 3,7-dimethyloctan-3-ol; α-hexylcinnamaldehyde;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Bernstein. Moschus.</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Bois de teck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3,7-dimethyloctan-3-ol (78-69-3)</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13,393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F"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Alcool benzylique (100-51-6)</w:t>
            </w:r>
          </w:p>
        </w:tc>
      </w:tr>
      <w:tr w14:paraId="1484F7D2"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Bois de teck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4-tert-butylcyclohexyl acetate ; acetyl cedrene ; 3,7-dimethyloctan-3-ol ; alpha-pinene ; d-limonene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acetyl cedrene ; ethylene brassylate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Bois de teck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Bois de teck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DC7D50D-8B26-49F2-AF8E-11120D7B18FB}"/>
</file>

<file path=customXml/itemProps3.xml><?xml version="1.0" encoding="utf-8"?>
<ds:datastoreItem xmlns:ds="http://schemas.openxmlformats.org/officeDocument/2006/customXml" ds:itemID="{FFFD6062-565B-47AB-87A8-496306150452}"/>
</file>

<file path=customXml/itemProps4.xml><?xml version="1.0" encoding="utf-8"?>
<ds:datastoreItem xmlns:ds="http://schemas.openxmlformats.org/officeDocument/2006/customXml" ds:itemID="{F2479458-DB1A-4567-9235-650042F4996B}"/>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