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Bois de santal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Methylcedrylether, 1-(1,2,3,4,5,6,7,8-octahydro-2,3,8,8-tetramethyl-2-naphthyl)ethan-1-one, coumarin, cashmeran.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Methylcedrylether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19870-74-7</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0,5383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0,5383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0,3234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Moschus. Sandelholz. Bernstein. Holzig.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Körpergewicht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cashmeran (33704-61-9)</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2685 mg/kg Körpergewicht Animal: rat, Animal sex: female, Guideline: OECD Guideline 401 (Acute Oral Toxicity), 95% CL: 2043 - 3529</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Körpergewicht Animal: rat, Animal sex: male, Guideline: OECD Guideline 421 (Reproduction / Developmental Toxicity Screening Test)</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1875 mg/kg Körpergewicht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(Tier, männlich,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Körpergewicht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cashmeran (33704-61-9)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Bois de santal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cashmeran (33704-61-9)</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1,7 mg/l Test organisms (species): Oryzias latipes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1,5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Bois de santal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Methylcedrylether (19870-74-7)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cashmeran (33704-61-9)</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Methylcedrylether, 1-(1,2,3,4,5,6,7,8-octahydro-2,3,8,8-tetramethyl-2-naphthyl)ethan-1-one, coumarin, cashmeran.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Bois de santal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Bois de santal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27.07.2026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884D340-DF21-49B8-9390-60F95F5C9F72}"/>
</file>

<file path=customXml/itemProps3.xml><?xml version="1.0" encoding="utf-8"?>
<ds:datastoreItem xmlns:ds="http://schemas.openxmlformats.org/officeDocument/2006/customXml" ds:itemID="{C131D60C-AA1A-4221-9F4E-21524C9F4987}"/>
</file>

<file path=customXml/itemProps4.xml><?xml version="1.0" encoding="utf-8"?>
<ds:datastoreItem xmlns:ds="http://schemas.openxmlformats.org/officeDocument/2006/customXml" ds:itemID="{33C47CFB-77E9-4A59-80CA-4EB157278056}"/>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