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de santal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HYDROXYCITRONELLAL, Methylcedrylether, 1-(1,2,3,4,5,6,7,8-octahydro-2,3,8,8-tetramethyl-2-naphthyl)ethan-1-one, coumarin, cashmeran.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Sandelholz. 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de santal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de santal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7-hydroxycitronellal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HYDROXYCITRONELLAL, Methylcedrylether, 1-(1,2,3,4,5,6,7,8-octahydro-2,3,8,8-tetramethyl-2-naphthyl)ethan-1-one, coumarin, cashmeran.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de santal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de santal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A7EB418-92D2-4527-A414-93646DE0D125}"/>
</file>

<file path=customXml/itemProps3.xml><?xml version="1.0" encoding="utf-8"?>
<ds:datastoreItem xmlns:ds="http://schemas.openxmlformats.org/officeDocument/2006/customXml" ds:itemID="{388FD27E-1385-4364-86C9-931C6B4846AD}"/>
</file>

<file path=customXml/itemProps4.xml><?xml version="1.0" encoding="utf-8"?>
<ds:datastoreItem xmlns:ds="http://schemas.openxmlformats.org/officeDocument/2006/customXml" ds:itemID="{60BE4F03-3A28-4565-821A-A1069CBDC02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