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Bois de oud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DIHYDRO PENTAMETHYLINDANONE,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33704-61-9</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Orientalisch. balsamartig. Würzig.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Körpergewicht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Körpergewicht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Körpergewicht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Körpergewicht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(Tier, männlich,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Bois de oud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Bois de oud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Chronisch gewässergefährdend, Kategorie 2</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DIHYDRO PENTAMETHYLINDANONE, linalool.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Bois de oud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Bois de oud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0C8E483-99FD-4CB9-99B2-E84BCBB9B97A}"/>
</file>

<file path=customXml/itemProps3.xml><?xml version="1.0" encoding="utf-8"?>
<ds:datastoreItem xmlns:ds="http://schemas.openxmlformats.org/officeDocument/2006/customXml" ds:itemID="{47A63782-B20F-4A4A-B398-7B18BF3A899A}"/>
</file>

<file path=customXml/itemProps4.xml><?xml version="1.0" encoding="utf-8"?>
<ds:datastoreItem xmlns:ds="http://schemas.openxmlformats.org/officeDocument/2006/customXml" ds:itemID="{1FA44779-F037-439C-AE8E-F31170D6BC77}"/>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