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Bois d'olivier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linalyl acetate; alpha-iso-methylionone; 7-hydroxycitronellal; linalool; 1-(1,2,3,4,5,6,7,8-octahydro-2,3,8,8-tetramethyl-2-naphthyl)ethan-1-one; acetyl cedrene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3,703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Holzig.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80 mg/kg Körpergewicht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Bois d'olivier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3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Bois d'olivier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7-hydroxycitronellal ; linalool ; 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Bois d'olivier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Bois d'olivier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07.07.2026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802F678-09FD-4F11-976E-97D1C3D04469}"/>
</file>

<file path=customXml/itemProps3.xml><?xml version="1.0" encoding="utf-8"?>
<ds:datastoreItem xmlns:ds="http://schemas.openxmlformats.org/officeDocument/2006/customXml" ds:itemID="{CFB63D1E-34C3-47D2-A82F-D1C3AE0A691C}"/>
</file>

<file path=customXml/itemProps4.xml><?xml version="1.0" encoding="utf-8"?>
<ds:datastoreItem xmlns:ds="http://schemas.openxmlformats.org/officeDocument/2006/customXml" ds:itemID="{AE3CF8F6-9A10-43BB-9E3D-96ACC8F42A2D}"/>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