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Beurre doux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cinnamaldehyde;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Corr. 1B, H314</w:t>
              <w:br/>
              <w:t>Eye Dam. 1, H318</w:t>
              <w:br/>
              <w:t>Skin Sens. 1A,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Beurre doux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Beurre doux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1, Unterkategorie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Verätzungen der Haut und schwere Augenschäden.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Beurre doux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Beurre doux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23.06.2026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4CBAC7D-75C6-4991-B1C8-C595B3535884}"/>
</file>

<file path=customXml/itemProps3.xml><?xml version="1.0" encoding="utf-8"?>
<ds:datastoreItem xmlns:ds="http://schemas.openxmlformats.org/officeDocument/2006/customXml" ds:itemID="{9C38AEC6-E832-4950-88F1-DE8912147E53}"/>
</file>

<file path=customXml/itemProps4.xml><?xml version="1.0" encoding="utf-8"?>
<ds:datastoreItem xmlns:ds="http://schemas.openxmlformats.org/officeDocument/2006/customXml" ds:itemID="{FD3BB91C-3099-4214-BDB5-FBE94DA0188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