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 xml:space="preserve"> Baies givrées et raisin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ethyl 2,3-epoxy-3-phenylbutyrate.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Grün. Rote Früchte.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Körpergewicht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Baies givrées et raisin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 2,3-epoxy-3-phenylbutyrate (77-83-8)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Baies givrées et raisin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1,4-dioxacycloheptadecane-5,17-dione (105-95-3)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2,3-epoxy-3-phenylbutyrate (77-83-8)</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ethyl 2,3-epoxy-3-phenylbutyrate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ethyl 2,3-epoxy-3-phenylbutyrate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Chronisch gewässergefährdend, Kategorie 2</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ethyl 2,3-epoxy-3-phenylbutyrate.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15.05.2026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15.05.2026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Baies givrées et raisin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Baies givrées et raisin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15.05.2026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0B6B6A8-A5CB-48A2-A79E-CF75A3BB41FA}"/>
</file>

<file path=customXml/itemProps3.xml><?xml version="1.0" encoding="utf-8"?>
<ds:datastoreItem xmlns:ds="http://schemas.openxmlformats.org/officeDocument/2006/customXml" ds:itemID="{405F50F5-AE49-46F1-BAD6-505BCBE6C38F}"/>
</file>

<file path=customXml/itemProps4.xml><?xml version="1.0" encoding="utf-8"?>
<ds:datastoreItem xmlns:ds="http://schemas.openxmlformats.org/officeDocument/2006/customXml" ds:itemID="{A097E073-33BA-4793-88E6-77583AA891DB}"/>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