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Auto Duft - Ruby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9YX0-70HP-100T-1C63</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Produktcode</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1874714</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Auto-Duft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Schwere Augenschädigung/Augenreizung,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geraniol; linalyl acetate; 3,7-dimethylnona-1,6-dien-3-ol; Methylcedrylether; cinnamyl alcohol; 1-(1,2,3,4,5,6,7,8-octahydro-2,3,8,8-tetramethyl-2-naphthyl)ethan-1-one; hexyl salicylate; d-limonene; α-hexylcinnamaldehyde; linalool; geranyl acetate; cyclamen aldehyde; 2,4-dimethylcyclohex-3-ene-1-carbaldehyde; Cyclohexanemethanol, 4-(1-methylethyl)-; 1-(2,6,6-trimethyl-1,3-cyclohexadien-1-yl)-2-buten-1-one; cinnamaldehyde;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H319 - Verursacht schwere Augenreizung.</w:t>
              <w:br/>
              <w:t>H411 - Giftig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P305+P351+P338 - BEI KONTAKT MIT DEN AUGEN: Einige Minuten lang behutsam mit Wasser spülen. Eventuell vorhandene Kontaktlinsen nach Möglichkeit entfernen. Weiter spülen.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Stoff mit nationalem Arbeitsplatzgrenzwert (DE); Stoff, für den ein gemeinschaftlicher Grenzwert für die Exposition am Arbeitsplatz gilt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Nicht eingestuft</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1,4-dioxacycloheptadecane-5,17-dione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216-133-4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60-12-8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(ATE=1610 mg/kg)</w:t>
              <w:br/>
              <w:t>Eye Irrit. 2, H319</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20298-69-5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243-718-1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121-33-5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Repr. 2, H361</w:t>
              <w:br/>
              <w:t>Aquatic Acute 1, H400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405-040-6</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Methylcedrylether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(ATE=2000 mg/kg Körpergewicht)</w:t>
              <w:br/>
              <w:t>Skin Sens. 1B, H317</w:t>
              <w:br/>
              <w:t>Aquatic Chronic 2, H411</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Cyclohexanemethanol, 4-(1-methylethyl)-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5502-75-0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939-719-8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23696-85-7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245-833-2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(Inhalativ), H332</w:t>
              <w:br/>
              <w:t>Skin Irrit. 2, H315</w:t>
              <w:br/>
              <w:t>Skin Sens. 1A, H317</w:t>
              <w:br/>
              <w:t>Aquatic Chronic 2, H411</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Acute 1, H400</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Unter normalen Umständen keine.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 Kohlendioxid.</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Undichtigkeit beseitigen, wenn gefahrlos möglich. 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 Undichtigkeit beseitigen, wenn gefahrlos möglich.</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Verschüttete Mengen aufnehmen. Ausgelaufene Flüssigkeit eindämmen oder mit flüssigkeitsbindendem Material aufnehmen, um ein Eindringen in die Kanalisation oder Wasserläufe zu verhindern. Auslaufen stoppen, sofern gefahrlos möglich.</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Verschüttete Flüssigkeit mit Absorptionsmittel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10 - Brennbare Flüssigkeiten</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5"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Pr>
                <w:noProof/>
              </w:rPr>
              <w:t>LGK 1, LGK 2A, LGK 5.1A,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Pr>
                <w:noProof/>
              </w:rPr>
              <w:t>LGK 4.1A, LGK 4.2, LGK 4.3, LGK 5.1B, LGK 5.1C, LGK 5.2</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2B, LGK 3, LGK 4.1B,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Richt-Arbeitsplatzgrenzwert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(2-Methoxymethylethoxy)propanol (Isomerengemisch)</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310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1(I)</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EU - Europäische Union (Von der EU wurde ein Luftgrenzwert festgelegt: Abweichungen bei Wert und Spitzenbegrenzung sind möglich); 11 - Summe aus Dampf und Aerosolen</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(R)-p-Mentha-1,8-dien (D-Limonen)</w:t>
            </w:r>
          </w:p>
        </w:tc>
      </w:tr>
      <w:tr w14:paraId="70951C45"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46"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7"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48"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Persönliche Schutzausrüstung</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Persönliche Schutzausrüstung</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Empfohlene Personenschutzausrüstung tragen.</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Persönliche Schutzausrüstung - Symbol(e)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7" name="" descr="Schutzhandschu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Sicherheitsbr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11" name="" descr="Bei der Arbeit geeignete Schutzkleidung tr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Augen- und Gesichtsschutz</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Augenschutz</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Sicherheitsbrille</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Hautschutz</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Haut- und Körperschutz</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Bei der Arbeit geeignete Schutzkleidung tragen</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Handschutz</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Schutzhandschuhe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Atemschutz</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Atemschutz</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sidR="00FA7F7F">
              <w:rPr>
                <w:noProof/>
              </w:rPr>
              <w:t>Bei unzureichender Belüftung geeignete Atemschutzausrüstung tragen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Flüssig</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Gelb. braun.</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Zypern. Fruchtig.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Nicht anwendbar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Nicht verfügbar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Nicht verfügbar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Nicht verfügbar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85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Nicht verfügbar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Nicht verfügbar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0,976</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Nicht verfügbar</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Partikeleigenschaften</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Nicht anwendbar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2-phenylethanol (60-12-8)</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2535 mg/kg Körpergewicht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Körpergewicht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vanillin (121-33-5)</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cis-2-tert-butylcyclohexyl acetate (20298-69-5)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4600 mg/kg Körpergewicht Animal: rat, Guideline: OECD Guideline 401 (Acute Oral Toxicity), 95% CL: 2700 - 7800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Körpergewicht Animal: rat, Guideline: OECD Guideline 401 (Acute Oral Toxicity)</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Körpergewicht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Körpergewicht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Körpergewicht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Animal sex: female,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 xml:space="preserve"> (63500-71-0)</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EU Method B.1 (Acute Toxicity (Oral)), Guideline: OECD Guideline 401 (Acute Oral Toxicity)</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Körpergewicht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Körpergewicht Animal: rat, Guideline: OECD Guideline 401 (Acute Oral Toxicity)</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sidR="00FA7F7F">
              <w:rPr>
                <w:noProof/>
              </w:rPr>
              <w:t>&gt; 5000 mg/kg Körpergewicht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Cyclohexanemethanol, 4-(1-methylethyl)- (5502-75-0)</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10000 mg/kg Körpergewicht Animal: rat, Guideline: OECD Guideline 401 (Acute Oral Toxicity)</w:t>
            </w:r>
          </w:p>
        </w:tc>
      </w:tr>
      <w:tr w14:paraId="6700D31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B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Körpergewicht Animal: guinea pig, Guideline: other:</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Verursacht schwere Augenreizung.</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Körpergewicht Animal: rat, Animal sex: male, Guideline: OECD Guideline 415 [One-Generation Reproduction Toxicity Study (before 9 October 2017)]</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Körpergewicht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2-phenylethanol (60-12-8)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510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cis-2-tert-butylcyclohexyl acetate (20298-69-5)</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37 mg/kg Körpergewicht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 xml:space="preserve"> (63500-71-0)</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Körpergewicht Animal: rat, Guideline: OECD Guideline 407 (Repeated Dose 28-Day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Körpergewicht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1"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Cyclohexanemethanol, 4-(1-methylethyl)- (5502-75-0)</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Giftig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2-phenylethanol (60-12-8)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215 – 464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287,17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vanillin (121-33-5)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123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36,79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120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10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cis-2-tert-butylcyclohexyl acetate (20298-69-5)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5,6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0,8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Andere Wasserorganismen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 xml:space="preserve"> (63500-71-0)</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320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Cyclohexanemethanol, 4-(1-methylethyl)- (5502-75-0)</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13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Auto Duft - Ruby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2-phenylethanol (60-12-8)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vanillin (121-33-5)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cis-2-tert-butylcyclohexyl acetate (20298-69-5)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Methylcedrylether (19870-74-7)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1,4-dioxacycloheptadecane-5,17-dione (105-95-3)</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 xml:space="preserve"> (63500-71-0)</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2,4-dimethylcyclohex-3-ene-1-carbaldehyde (68039-49-6)</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Cyclohexanemethanol, 4-(1-methylethyl)- (5502-75-0)</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1-(2,6,6-trimethyl-1,3-cyclohexadien-1-yl)-2-buten-1-one (23696-85-7)</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UMWELTGEFÄHRDENDER STOFF, FLÜSSIG,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UMWELTGEFÄHRDENDER STOFF, FLÜSSIG,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UMWELTGEFÄHRDENDER STOFF, FLÜSSIG,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UMWELTGEFÄHRDENDER STOFF, FLÜSSIG, N.A.G.</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UMWELTGEFÄHRDENDER STOFF, FLÜSSIG, N.A.G.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UMWELTGEFÄHRDENDER STOFF, FLÜSSIG, N.A.G., 9, III, MEERESSCHADSTOFF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UMWELTGEFÄHRDENDER STOFF, FLÜSSIG,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UMWELTGEFÄHRDENDER STOFF, FLÜSSIG, N.A.G.,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Kennzeichnung umweltgefährdender Stoff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Kennzeichnung umweltgefährdender Stoff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2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3" name="" descr="Kennzeichnung umweltgefährdender Stoff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7" name="" descr="Kennzeichnung umweltgefährdender Stoff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31" name="" descr="Kennzeichnung umweltgefährdender Stoff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Ja</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Sondervorschriften für die Verpackung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Sondervorschriften für die Beförderung - Be- und Entladung, Handhabung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3"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4"/>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Sondervorschriften für die Verpackung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Beförderung zugelassen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Sondervorschriften für die Verpackung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Besondere Bestimmungen für die Beförderung - Be-, Entladen und Handhabung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Auto Duft - Ruby Car ; 2-phenylethanol ; geraniol ; linalyl acetate ; cinnamyl alcohol ; d-limonene ;  ; linalool ; geranyl acetate ; cyclamen aldehyde ; 2,4-dimethylcyclohex-3-ene-1-carbaldehyde ; Cyclohexanemethanol, 4-(1-methylethyl)-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cinnamyl alcohol ; d-limonene ; geranyl acetate ; cyclamen aldehyde ; 2,4-dimethylcyclohex-3-ene-1-carbaldehyde ; Cyclohexanemethanol, 4-(1-methylethyl)-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3, Stark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in der Störfall-Verordnung (12. BImSchV) gelistet</w:t>
            </w:r>
          </w:p>
        </w:tc>
      </w:tr>
    </w:tbl>
    <w:tbl>
      <w:tblPr>
        <w:tblStyle w:val="SDSTableWithBordersWithHeaderRow"/>
        <w:tblW w:w="10485" w:type="dxa"/>
        <w:tblLayout w:type="fixed"/>
        <w:tblLook w:val="04A0"/>
      </w:tblPr>
      <w:tblGrid>
        <w:gridCol w:w="1142"/>
        <w:gridCol w:w="849"/>
        <w:gridCol w:w="5668"/>
        <w:gridCol w:w="1415"/>
        <w:gridCol w:w="1411"/>
      </w:tblGrid>
      <w:tr w14:paraId="747E0CEA" w14:textId="77777777" w:rsidTr="00924025">
        <w:tblPrEx>
          <w:tblW w:w="10485" w:type="dxa"/>
          <w:tblLayout w:type="fixed"/>
          <w:tblLook w:val="04A0"/>
        </w:tblPrEx>
        <w:trPr>
          <w:tblHeader/>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5CFEB2D" w14:textId="080299AC">
            <w:pPr>
              <w:pStyle w:val="SDSTableTextBold"/>
              <w:rPr>
                <w:noProof w:val="0"/>
              </w:rPr>
            </w:pPr>
            <w:r w:rsidRPr="0069446B">
              <w:rPr>
                <w:noProof/>
              </w:rPr>
              <w:t>Störfall-Verordnung (12. BImSchV)</w:t>
            </w:r>
          </w:p>
        </w:tc>
      </w:tr>
      <w:tr w14:paraId="7E68D8B9" w14:textId="77777777" w:rsidTr="00924025">
        <w:tblPrEx>
          <w:tblW w:w="10485" w:type="dxa"/>
          <w:tblLayout w:type="fixed"/>
          <w:tblLook w:val="04A0"/>
        </w:tblPrEx>
        <w:trPr>
          <w:tblHeader/>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2C2589B" w14:textId="77777777">
            <w:pPr>
              <w:pStyle w:val="SDSTableTextNormal"/>
            </w:pPr>
            <w:r w:rsidRPr="0069446B">
              <w:rPr>
                <w:noProof/>
              </w:rPr>
              <w:t>Nummer</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4CE05DB" w14:textId="77777777">
            <w:pPr>
              <w:pStyle w:val="SDSTableTextNormal"/>
            </w:pPr>
            <w:r w:rsidRPr="0069446B">
              <w:rPr>
                <w:noProof/>
              </w:rPr>
              <w:t>Code</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3EC36A57" w14:textId="77777777">
            <w:pPr>
              <w:pStyle w:val="SDSTableTextNormal"/>
            </w:pPr>
            <w:r w:rsidRPr="0069446B">
              <w:rPr>
                <w:noProof/>
              </w:rPr>
              <w:t>Titel</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9D365E4" w14:textId="77777777">
            <w:pPr>
              <w:pStyle w:val="SDSTableTextNormal"/>
            </w:pPr>
            <w:r w:rsidRPr="0069446B">
              <w:rPr>
                <w:noProof/>
              </w:rPr>
              <w:t>Untere Klasse</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DF8D74F" w14:textId="77777777">
            <w:pPr>
              <w:pStyle w:val="SDSTableTextNormal"/>
            </w:pPr>
            <w:r w:rsidRPr="0069446B">
              <w:rPr>
                <w:noProof/>
              </w:rPr>
              <w:t>Obere Klasse</w:t>
            </w:r>
          </w:p>
        </w:tc>
      </w:tr>
      <w:tr w14:paraId="4D6C3E2E"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74F281F" w14:textId="77777777">
            <w:pPr>
              <w:pStyle w:val="SDSTableTextNormal"/>
            </w:pPr>
            <w:r w:rsidRPr="0069446B">
              <w:rPr>
                <w:noProof/>
              </w:rPr>
              <w:t>1.3.2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52C2EAED" w14:textId="77777777">
            <w:pPr>
              <w:pStyle w:val="SDSTableTextNormal"/>
            </w:pPr>
            <w:r w:rsidRPr="0069446B">
              <w:rPr>
                <w:noProof/>
              </w:rPr>
              <w:t>E2</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ABB72BF" w14:textId="77777777">
            <w:pPr>
              <w:pStyle w:val="SDSTableTextNormal"/>
            </w:pPr>
            <w:r w:rsidRPr="0069446B">
              <w:rPr>
                <w:noProof/>
              </w:rPr>
              <w:t>Gewässergefährdend, Kategorie Chronisch 2</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42DCB67" w14:textId="77777777">
            <w:pPr>
              <w:pStyle w:val="SDSTableTextNormal"/>
              <w:jc w:val="right"/>
            </w:pPr>
            <w:r w:rsidRPr="0069446B">
              <w:rPr>
                <w:noProof/>
              </w:rPr>
              <w:t>200.000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0BE0E2DF" w14:textId="77777777">
            <w:pPr>
              <w:pStyle w:val="SDSTableTextNormal"/>
              <w:jc w:val="right"/>
            </w:pPr>
            <w:r w:rsidRPr="0069446B">
              <w:rPr>
                <w:noProof/>
              </w:rPr>
              <w:t>500.000 kg</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Auto Duft - Ruby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35"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Auto Duft - Ruby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gemäß REACH-Verordnung (EG) 1907/2006 einschließlich Änderungsverordnung (EU) 2020/878</w:t>
          </w:r>
        </w:p>
        <w:p w:rsidR="009C6C12" w:rsidRPr="008F5B08" w:rsidP="008F5B08" w14:paraId="31267F45" w14:textId="67A5CBF0">
          <w:pPr>
            <w:pStyle w:val="SDSTableTextHeader"/>
          </w:pPr>
          <w:r>
            <w:rPr>
              <w:noProof/>
            </w:rPr>
            <w:t>Ausgabedatum: 03.07.2026   Version: 4.0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footer" Target="footer2.xml"/><Relationship Id="rId8" Type="http://schemas.openxmlformats.org/officeDocument/2006/relationships/image" Target="media/image3.png"/><Relationship Id="rId21" Type="http://schemas.openxmlformats.org/officeDocument/2006/relationships/theme" Target="theme/theme1.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1.xml"/><Relationship Id="rId7" Type="http://schemas.openxmlformats.org/officeDocument/2006/relationships/image" Target="media/image2.png"/><Relationship Id="rId25" Type="http://schemas.openxmlformats.org/officeDocument/2006/relationships/customXml" Target="../customXml/item4.xml"/><Relationship Id="rId16" Type="http://schemas.openxmlformats.org/officeDocument/2006/relationships/header" Target="header2.xml"/><Relationship Id="rId2" Type="http://schemas.openxmlformats.org/officeDocument/2006/relationships/webSettings" Target="webSettings.xml"/><Relationship Id="rId20" Type="http://schemas.openxmlformats.org/officeDocument/2006/relationships/footer" Target="footer3.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3.xml"/><Relationship Id="rId15" Type="http://schemas.openxmlformats.org/officeDocument/2006/relationships/header" Target="header1.xml"/><Relationship Id="rId5" Type="http://schemas.openxmlformats.org/officeDocument/2006/relationships/hyperlink" Target="mailto:office@labsys.fr" TargetMode="External"/><Relationship Id="rId23" Type="http://schemas.openxmlformats.org/officeDocument/2006/relationships/customXml" Target="../customXml/item2.xml"/><Relationship Id="rId10" Type="http://schemas.openxmlformats.org/officeDocument/2006/relationships/image" Target="media/image5.png"/><Relationship Id="rId19" Type="http://schemas.openxmlformats.org/officeDocument/2006/relationships/header" Target="header3.xml"/><Relationship Id="rId14" Type="http://schemas.openxmlformats.org/officeDocument/2006/relationships/image" Target="media/image9.png"/><Relationship Id="rId22"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image" Target="media/image4.png"/></Relationships>
</file>

<file path=word/_rels/header3.xml.rels><?xml version="1.0" encoding="utf-8" standalone="yes"?><Relationships xmlns="http://schemas.openxmlformats.org/package/2006/relationships"><Relationship Id="rId1" Type="http://schemas.openxmlformats.org/officeDocument/2006/relationships/image" Target="media/image10.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E81F72C-BE68-4C8A-AE54-04D5349CA96D}"/>
</file>

<file path=customXml/itemProps3.xml><?xml version="1.0" encoding="utf-8"?>
<ds:datastoreItem xmlns:ds="http://schemas.openxmlformats.org/officeDocument/2006/customXml" ds:itemID="{57A398B0-EE35-4E42-9C24-D249C73E938C}"/>
</file>

<file path=customXml/itemProps4.xml><?xml version="1.0" encoding="utf-8"?>
<ds:datastoreItem xmlns:ds="http://schemas.openxmlformats.org/officeDocument/2006/customXml" ds:itemID="{188BBE14-DFB2-45C9-B058-6AD7E4706749}"/>
</file>

<file path=docProps/app.xml><?xml version="1.0" encoding="utf-8"?>
<Properties xmlns="http://schemas.openxmlformats.org/officeDocument/2006/extended-properties" xmlns:vt="http://schemas.openxmlformats.org/officeDocument/2006/docPropsVTypes">
  <Template>Normal</Template>
  <TotalTime>219</TotalTime>
  <Pages>22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