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Auto Duft - New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R0U0-X0SD-Y001-KND4</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Produktcode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Auto-Duft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Entzündbare Flüssigkeiten,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H226</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Verätzung/Reizung der Haut,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Schwere Augenschädigung/Augenreizung,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A"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Flüssigkeit und Dampf entzündbar. Verursacht Hautreizungen. Kann allergische Hautreaktionen verursachen. Verursacht schwere Augenreizung.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r w:rsidRPr="0069446B" w:rsidR="00FA7F7F">
              <w:drawing>
                <wp:inline>
                  <wp:extent cx="635000" cy="635000"/>
                  <wp:docPr id="100005"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GHS02</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4-tert-butylcyclohexyl acetate; linalyl acetate; piperonal; citral; Eugenol; benzyl salicylate; α-hexylcinnamaldehyde; coumarin; d-limonene; (E)-anethole; linalool; isoeugenol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H226 - Flüssigkeit und Dampf entzündbar.</w:t>
              <w:br/>
              <w:t>H315 - Verursacht Hautreizungen.</w:t>
              <w:br/>
              <w:t>H317 - Kann allergische Hautreaktionen verursachen.</w:t>
              <w:br/>
              <w:t>H319 - Verursacht schwere Augenreizung.</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P210 - Von Hitze, heißen Oberflächen, Funken, offenen Flammen sowie anderen Zündquellenarten fernhalten. Nicht rauchen.</w:t>
              <w:br/>
              <w:t>P280 - Schutzhandschuhe, Augenschutz, Gesichtsschutz tragen.</w:t>
              <w:br/>
              <w:t>P305+P351+P338 - BEI KONTAKT MIT DEN AUGEN: Einige Minuten lang behutsam mit Wasser spülen. Eventuell vorhandene Kontaktlinsen nach Möglichkeit entfernen. Weiter spülen.</w:t>
              <w:br/>
              <w:t>P333+P313 - Bei Hautreizung oder -ausschlag: Ärztlichen Rat einholen/ärztliche Hilfe hinzuziehen.</w:t>
              <w:br/>
              <w:t>P337+P313 - Bei anhaltender Augenreizung: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Nicht eingestuft</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141-78-6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205-500-4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607-022-00-5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2, H225</w:t>
              <w:br/>
              <w:t>Eye Irrit. 2, H319</w:t>
              <w:br/>
              <w:t>STOT SE 3, H336</w:t>
              <w:br/>
              <w:t>EUH066</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4-(2,6,6-trimethylcyclohex-2-ene-1-yl)-but-3-ene-2-one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127-41-3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4-(2,6,6-trimethylcyclohex-1-ene-1-yl)-but-3-ene-2-one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14901-07-6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238-969-9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112-44-7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203-972-6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w:t>
              <w:br/>
              <w:t>Aquatic Chronic 1, H410</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Repr. 2, H361</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Wasser abwaschen/duschen. Alle kontaminierten Kleidungsstücke sofort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Einige Minuten lang behutsam mit Wasser ausspülen. Eventuell vorhandene Kontaktlinsen nach Möglichkeit entfernen. Weiter ausspülen. Bei anhaltender Augenreizung: Ärztlichen Rat einholen/ärztliche Hilfe hinzuziehen.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Reizung. 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Augenreizung.</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Flüssigkeit und Dampf entzündbar.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Kein offenes Feuer, keine Funken und nicht rauchen.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 Mengen aufnehmen.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Pr>
                <w:noProof/>
                <w:lang w:val="fr-BE"/>
              </w:rPr>
              <w:t>Verschüttete Flüssigkeit mit Absorptionsmittel aufnehmen. Falls das Produkt in die Kanalisation oder öffentliche Gewässer gelangt, sind die Behörden zu benachrichtigen.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Von Hitze, heißen Oberflächen, Funken, offenen Flammen sowie anderen Zündquellenarten fernhalten. Nicht rauchen. Behälter und zu befüllende Anlage erden. Nur funkenfreies Werkzeug verwenden. Maßnahmen gegen elektrostatische Entladungen treffen. Im Behälter können sich entzündbare Dämpfe bilden. Explosionsgeschützte Ausrüstung verwenden. Persönliche Schutzausrüstung tragen. Berührung mit den Augen und der Haut vermeiden. Einatmen von Staub/Rauch/Gas/Nebel/Dampf/Aerosol vermeiden.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Kleidung vor erneutem Tragen waschen. Kontaminierte Arbeitskleidung nicht außerhalb des Arbeitsplatzes tragen.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sidR="00FA7F7F">
              <w:rPr>
                <w:noProof/>
              </w:rPr>
              <w:t>Behälter und zu befüllende Anlage erden.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An einem gut belüfteten Ort aufbewahren. Kühl halten. Behälter dicht verschlossen halten.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3 - Entzündbare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7"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4.1A, LGK 4.1B, LGK 4.2, LGK 4.3, LGK 5.1A, LGK 5.1C, LGK 5.2, LGK 6.1B,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5.1B, LGK 6.1D, LGK 11, LGK 10-13</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6.1A, LGK 6.1C, LGK 8A, LGK 8B, LGK 10, LGK 12, LGK 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Richt-Arbeitsplatzgrenzwert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(2-Methoxymethylethoxy)propanol (Isomerengemisch)</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310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EU - Europäische Union (Von der EU wurde ein Luftgrenzwert festgelegt: Abweichungen bei Wert und Spitzenbegrenzung sind möglich); 11 - Summe aus Dampf und Aerosolen</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(R)-p-Mentha-1,8-dien (D-Limonen)</w:t>
            </w:r>
          </w:p>
        </w:tc>
      </w:tr>
      <w:tr w14:paraId="70951C45"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46"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7"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Persönliche Schutzausrüstung</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Empfohlene Personenschutzausrüstung tragen.</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Persönliche Schutzausrüstung - Symbol(e)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9" name="" descr="Schutzhand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11" name="" descr="Sicherheits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13" name="" descr="Bei der Arbeit geeignete Schutzkleidung tr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Augen- und Gesichtsschutz</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Augenschutz</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Sicherheitsbrille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Hautschutz</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Haut- und Körperschutz</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Bei der Arbeit geeignete Schutzkleidung tragen</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Handschutz</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Schutzhandschuhe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Gelb. Grün.</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Bernstein.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Flüssigkeit und Dampf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56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0,962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sidRPr="0069446B">
        <w:rPr>
          <w:noProof/>
        </w:rPr>
        <w:t>Flüssigkeit und Dampf entzündbar.</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Kontakt mit heißen Oberflächen vermeiden. Wärme. Kein offenes Feuer, keine Funken. Alle Zündquellen entfernen.</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Körpergewicht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undecanal (112-44-7)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Körpergewicht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Körpergewicht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Körpergewicht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acetate (141-78-6)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4934 mg/kg Körpergewicht Animal: rabbit,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20000 mg/kg Körpergewicht Animal: rabbit, Animal sex: male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4-(2,6,6-trimethylcyclohex-2-ene-1-yl)-but-3-ene-2-one (127-41-3)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 6800 mg/kg Körpergewicht Animal: rat</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2000 mg/kg Körpergewicht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Körpergewicht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Körpergewicht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4-(2,6,6-trimethylcyclohex-1-ene-1-yl)-but-3-ene-2-one (14901-07-6)</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4590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B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B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Körpergewicht Animal: rat, 95% CL: 2090 -</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Körpergewicht Animal: rabbit, Guideline: EU Method B.3 (Acute Toxicity (Dermal))</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 5,1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9"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methyl benzoate (93-58-3)</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Verursacht Hautreizungen.</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4-(2,6,6-trimethylcyclohex-2-ene-1-yl)-but-3-ene-2-one (127-41-3)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4,55 Temp.: 29 °C Concentration: 1 other</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4-(2,6,6-trimethylcyclohex-1-ene-1-yl)-but-3-ene-2-one (14901-07-6)</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5,67 Temp.: 24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Verursacht schwere Augenreizung.</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4-(2,6,6-trimethylcyclohex-2-ene-1-yl)-but-3-ene-2-one (127-41-3)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4,55 Temp.: 29 °C Concentration: 1 other</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4-(2,6,6-trimethylcyclohex-1-ene-1-yl)-but-3-ene-2-one (14901-07-6)</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5,67 Temp.: 24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Körpergewicht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4-(2,6,6-trimethylcyclohex-2-ene-1-yl)-but-3-ene-2-one (127-41-3)</w:t>
            </w:r>
          </w:p>
        </w:tc>
      </w:tr>
      <w:tr w14:paraId="56EA4DCA"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ED44610" w14:textId="0BC3C610">
            <w:pPr>
              <w:pStyle w:val="SDSTableTextNormal"/>
              <w:rPr>
                <w:noProof w:val="0"/>
              </w:rPr>
            </w:pPr>
            <w:r w:rsidRPr="0069446B" w:rsidR="00FA7F7F">
              <w:rPr>
                <w:noProof/>
              </w:rPr>
              <w:t>LOAEL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909D2B" w14:textId="6A522230">
            <w:pPr>
              <w:pStyle w:val="SDSTableTextNormal"/>
              <w:rPr>
                <w:noProof w:val="0"/>
              </w:rPr>
            </w:pPr>
            <w:r w:rsidRPr="0069446B">
              <w:rPr>
                <w:noProof/>
              </w:rPr>
              <w:t>1000 mg/kg Körpergewicht Animal: rat, Animal sex: female, Guideline: other:</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11,8 mg/kg Körpergewicht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(Tier, weiblich,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&gt; 10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ethyl acetate (141-78-6)</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Schläfrigkeit und Benommenheit verursachen.</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2,6-dimethyloct-7-en-2-ol (18479-58-8)</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Kann Schläfrigkeit und Benommenheit verursachen.</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D"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undecanal (112-44-7)</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100 mg/kg Körpergewicht Animal: rat, Guideline: OECD Guideline 422 (Combined Repeated Dose Toxicity Study with the Reproduction / Developmental Toxicity Screening Test), Guideline: other:</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Körpergewicht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acetate (141-78-6)</w:t>
            </w:r>
          </w:p>
        </w:tc>
      </w:tr>
      <w:tr w14:paraId="17BB36C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362312DE">
            <w:pPr>
              <w:pStyle w:val="SDSTableTextNormal"/>
              <w:rPr>
                <w:noProof w:val="0"/>
              </w:rPr>
            </w:pPr>
            <w:r w:rsidRPr="0069446B" w:rsidR="00FA7F7F">
              <w:rPr>
                <w:noProof/>
              </w:rPr>
              <w:t>LOAEL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442B51B">
            <w:pPr>
              <w:pStyle w:val="SDSTableTextNormal"/>
              <w:rPr>
                <w:noProof w:val="0"/>
                <w:lang w:val="fr-BE"/>
              </w:rPr>
            </w:pPr>
            <w:r w:rsidRPr="0069446B">
              <w:rPr>
                <w:noProof/>
                <w:lang w:val="fr-BE"/>
              </w:rPr>
              <w:t>3600 mg/kg Körpergewicht Animal: rat, Guideline: EPA OTS 795.2600 (Subchronic Oral Toxicity Test)</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900 mg/kg Körpergewicht Animal: rat, Guideline: EPA OTS 795.2600 (Subchronic Oral Toxicity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4-(2,6,6-trimethylcyclohex-1-ene-1-yl)-but-3-ene-2-one (14901-07-6)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19,799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undecanal (112-44-7)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1,97 mg/l Test organisms (species): other:</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1459 μg/l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acetate (141-78-6)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230 mg/l Test organisms (species): Pimephales promelas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2,4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4-(2,6,6-trimethylcyclohex-2-ene-1-yl)-but-3-ene-2-one (127-41-3)</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 mg/l Test organisms (species): Leuciscus idus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1,376 mg/l Test organisms (species): other:</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50,26 mg/l Test organisms (species): Chlorella vulgaris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0,17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0,173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Andere Wasserorganismen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4-(2,6,6-trimethylcyclohex-1-ene-1-yl)-but-3-ene-2-one (14901-07-6)</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2,571895 mg/l Test organisms (species): Oryzias latipes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1,641385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3,22259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6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benzoate (93-58-3)</w:t>
            </w:r>
          </w:p>
        </w:tc>
      </w:tr>
      <w:tr w14:paraId="562CCB7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Danio rerio (previous name: Brachydanio rerio)</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Auto Duft - New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undecanal (112-44-7)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acetate (141-78-6)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4-(2,6,6-trimethylcyclohex-2-ene-1-yl)-but-3-ene-2-one (127-41-3)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4-(2,6,6-trimethylcyclohex-1-ene-1-yl)-but-3-ene-2-one (14901-07-6)</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benzoate (93-58-3)</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Pr>
                <w:noProof/>
              </w:rPr>
              <w:t>Im Behälter können sich entzündbare Dämpfe bilden. 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 xml:space="preserve">HP3 - ‚entzündbar‘: </w:t>
              <w:br/>
              <w:t xml:space="preserve">– entzündbarer flüssiger Abfall: flüssiger Abfall mit einem Flammpunkt von unter 60 °C oder Abfälle von Gasöl, Diesel und leichten Heizölen mit einem Flammpunkt von &gt; 55 °C und ≤ 75 °C; </w:t>
              <w:br/>
              <w:t xml:space="preserve">– entzündbare pyrophore Flüssigkeiten und fester Abfall: fester oder flüssiger Abfall, der selbst in kleinen Mengen dazu neigt, sich in Berührung mit Luft innerhalb von fünf Minuten zu entzünden; </w:t>
              <w:br/>
              <w:t xml:space="preserve">– entzündbarer fester Abfall: fester Abfall, der leicht brennbar ist oder durch Reibung Brand verursachen oder fördern kann; </w:t>
              <w:br/>
              <w:t xml:space="preserve">– entzündbarer gasförmiger Abfall: gasförmiger Abfall, der an der Luft bei 20 °C und einem Standarddruck von 101,3 kPa entzündbar ist; </w:t>
              <w:br/>
              <w:t xml:space="preserve">– mit Wasser reagierender Abfall: Abfall, der bei Berührung mit Wasser gefährliche Mengen entzündbarer Gase abgibt; </w:t>
              <w:br/>
              <w:t>– sonstiger entzündbarer Abfall: entzündbare Aerosole, entzündbarer selbsterhitzungsfähiger Abfall, entzündbare organische Peroxide und entzündbarer selbstzersetzlicher Abfall.</w:t>
              <w:br/>
              <w:t>HP4 - ‚reizend – Hautreizung und Augenschädigung‘: Abfall, der bei Applikation Hautreizungen oder Augenschä­ digungen verursachen kann.</w:t>
              <w:b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1266</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sidR="00FA7F7F">
              <w:rPr>
                <w:noProof/>
              </w:rPr>
              <w:t>PARFÜMERIEERZEUGNISSE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sidR="00FA7F7F">
              <w:rPr>
                <w:noProof/>
              </w:rPr>
              <w:t>PARFÜMERIEERZEUGNISSE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sidR="00FA7F7F">
              <w:rPr>
                <w:noProof/>
              </w:rPr>
              <w:t>PARFÜMERIEERZEUGNISSE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sidR="00FA7F7F">
              <w:rPr>
                <w:noProof/>
              </w:rPr>
              <w:t>PARFÜMERIEERZEUGNISSE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1266 PARFÜMERIEERZEUGNISSE, 3, III, (D/E), UMWELTGEFÄHRDEND</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1266 PARFÜMERIEERZEUGNISSE, 3, III, MEERESSCHADSTOFF/UMWELTGEFÄHRDEND (56°C c.c.)</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1266 Perfumery products, 3, III, ENVIRONMENTALLY HAZARDOUS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sidR="00FA7F7F">
              <w:rPr>
                <w:noProof/>
              </w:rPr>
              <w:t>UN 1266 PARFÜMERIEERZEUGNISSE, 3, III, UMWELTGEFÄHRDEND</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sidR="00FA7F7F">
              <w:rPr>
                <w:noProof/>
              </w:rPr>
              <w:t>UN 1266 PARFÜMERIEERZEUGNISSE, 3, III, UMWELTGEFÄHRDEND</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3</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5"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4"/>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9"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4"/>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23"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4"/>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7"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4"/>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31"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33"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4"/>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F-E</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S-D</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F1</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163</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T2</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LGBF</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FL</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100092E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C381AE4" w14:textId="6A4DCC20">
            <w:pPr>
              <w:pStyle w:val="SDSTableTextNormal"/>
              <w:rPr>
                <w:noProof w:val="0"/>
                <w:lang w:val="nl-BE"/>
              </w:rPr>
            </w:pPr>
            <w:r w:rsidRPr="0069446B">
              <w:rPr>
                <w:noProof/>
                <w:lang w:val="nl-BE"/>
              </w:rPr>
              <w:t>Sondervorschriften für die Beförderung- Betrieb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F6C6DE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C0FEED" w14:textId="22FC5410">
            <w:pPr>
              <w:pStyle w:val="SDSTableTextNormal"/>
              <w:rPr>
                <w:noProof w:val="0"/>
              </w:rPr>
            </w:pPr>
            <w:r w:rsidRPr="0069446B" w:rsidR="00FA7F7F">
              <w:rPr>
                <w:noProof/>
              </w:rPr>
              <w:t>S2</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30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5"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15"/>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D/E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163, 223, 904, 955</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P001, LP01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T2</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7DBF7D2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A2CC5BD" w14:textId="22A6CE1F">
            <w:pPr>
              <w:pStyle w:val="SDSTableTextNormal"/>
              <w:rPr>
                <w:noProof w:val="0"/>
              </w:rPr>
            </w:pPr>
            <w:r w:rsidRPr="0069446B" w:rsidR="00FA7F7F">
              <w:rPr>
                <w:noProof/>
              </w:rPr>
              <w:t>Eigenschaften und Bemerkungen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2AAC9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00AB7B" w14:textId="3F049827">
            <w:pPr>
              <w:pStyle w:val="SDSTableTextNormal"/>
              <w:rPr>
                <w:noProof w:val="0"/>
              </w:rPr>
            </w:pPr>
            <w:r w:rsidRPr="0069446B" w:rsidR="00FA7F7F">
              <w:rPr>
                <w:noProof/>
              </w:rPr>
              <w:t>Die Mischbarkeit mit Wasser hängt von der Zusammensetzung ab.</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Y344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10L</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355</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60L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366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220L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A3, A72</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3L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F1</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163</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EX, A</w:t>
            </w:r>
          </w:p>
        </w:tc>
      </w:tr>
      <w:tr w14:paraId="684412E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8BD6026" w14:textId="73DD1D54">
            <w:pPr>
              <w:pStyle w:val="SDSTableTextNormal"/>
              <w:rPr>
                <w:noProof w:val="0"/>
              </w:rPr>
            </w:pPr>
            <w:r w:rsidRPr="0069446B" w:rsidR="00FA7F7F">
              <w:rPr>
                <w:noProof/>
              </w:rPr>
              <w:t>Lüftung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1E90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8C4BC7" w14:textId="7C4C1B85">
            <w:pPr>
              <w:pStyle w:val="SDSTableTextNormal"/>
              <w:rPr>
                <w:noProof w:val="0"/>
              </w:rPr>
            </w:pPr>
            <w:r w:rsidRPr="0069446B" w:rsidR="00FA7F7F">
              <w:rPr>
                <w:noProof/>
              </w:rPr>
              <w:t>VE01</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F1</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163</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T2</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LGBF</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CE4</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30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Auto Duft - New Car ; ethyl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Auto Duft - New Car ; citronellol ; 4-tert-butylcyclohexyl acetate ; undecanal ; linalyl acetate ; ethyl acetate ; citral ; 2,6-dimethyloct-7-en-2-ol ; Eugenol ; d-limonene ; anisaldehyde ; (E)-anethole ; linalool ; methyl benzoate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undecanal ; 4-(2,6,6-trimethylcyclohex-2-ene-1-yl)-but-3-ene-2-one ; 4-(2,6,6-trimethylcyclohex-1-ene-1-yl)-but-3-ene-2-one ; d-limonene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Stoffe, die in der Drogen-Ausgangsstoff-Verordnung gelistet sind (EG 273/2004, Stoffe die bei der unerlaubten Herstellung von Suchtstoffen und psychotropen Substanzen verwendet werden)</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CN-Bezeichnung</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CAS-Nr.</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Kategorie,</w:t>
            </w:r>
          </w:p>
          <w:p w:rsidR="00A65092" w:rsidRPr="0069446B" w:rsidP="00E96366" w14:paraId="26779EFF" w14:textId="63E11907">
            <w:pPr>
              <w:pStyle w:val="SDSTableTextHeading1"/>
              <w:rPr>
                <w:noProof w:val="0"/>
                <w:color w:val="auto"/>
              </w:rPr>
            </w:pPr>
            <w:r w:rsidRPr="0069446B" w:rsidR="00FA7F7F">
              <w:rPr>
                <w:noProof/>
                <w:color w:val="auto"/>
              </w:rPr>
              <w:t>Unterkategorie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Schwelle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Anhang</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Kategorie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Anhang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1.2.5.1</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P5a</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Entzündbare Flüssigkeiten. Entzündbare Flüssigkeiten der Kategorie 1; entzündbare Flüssigkeiten der Kategorie 2 oder 3, die auf einer Temperatur oberhalb ihres Siedepunktes gehalten werden; andere Flüssigkeiten mit einem Flammpunkt von ≤ 60 °C, die auf einer Temperatur oberhalb ihres Siedepunktes gehalten werden</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10.000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 kg</w:t>
            </w:r>
          </w:p>
        </w:tc>
      </w:tr>
      <w:tr w14:paraId="4D6C3E2F"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pPr>
            <w:r w:rsidRPr="0069446B">
              <w:rPr>
                <w:noProof/>
              </w:rPr>
              <w:t>1.2.5.2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pPr>
            <w:r w:rsidRPr="0069446B">
              <w:rPr>
                <w:noProof/>
              </w:rPr>
              <w:t>P5b</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pPr>
            <w:r w:rsidRPr="0069446B">
              <w:rPr>
                <w:noProof/>
              </w:rPr>
              <w:t>Entzündbare Flüssigkeiten. Entzündbare Flüssigkeiten der Kategorie 2 oder 3, bei denen besondere Verarbeitungsbedingungen wie hoher Druck oder hohe Temperatur zu Störfallgefahren führen können; andere Flüssigkeiten mit einem Flammpunkt von ≤ 60 °C, bei denen besondere Verarbeitungsbedingungen wie hoher Druck oder hohe Temperatur zu Störfallgefahren führen können</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jc w:val="right"/>
            </w:pPr>
            <w:r w:rsidRPr="0069446B">
              <w:rPr>
                <w:noProof/>
              </w:rPr>
              <w:t>50.000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jc w:val="right"/>
            </w:pPr>
            <w:r w:rsidRPr="0069446B">
              <w:rPr>
                <w:noProof/>
              </w:rPr>
              <w:t>200.000 kg</w:t>
            </w:r>
          </w:p>
        </w:tc>
      </w:tr>
      <w:tr w14:paraId="4D6C3E30"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pPr>
            <w:r w:rsidRPr="0069446B">
              <w:rPr>
                <w:noProof/>
              </w:rPr>
              <w:t>1.2.5.3</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pPr>
            <w:r w:rsidRPr="0069446B">
              <w:rPr>
                <w:noProof/>
              </w:rPr>
              <w:t>P5c</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pPr>
            <w:r w:rsidRPr="0069446B">
              <w:rPr>
                <w:noProof/>
              </w:rPr>
              <w:t>Entzündbare Flüssigkeiten der Kategorien 2 oder 3, nicht erfasst unter P5a und P5b</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jc w:val="right"/>
            </w:pPr>
            <w:r w:rsidRPr="0069446B">
              <w:rPr>
                <w:noProof/>
              </w:rPr>
              <w:t>5.000.000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jc w:val="right"/>
            </w:pPr>
            <w:r w:rsidRPr="0069446B">
              <w:rPr>
                <w:noProof/>
              </w:rPr>
              <w:t>50.000.000 kg</w:t>
            </w:r>
          </w:p>
        </w:tc>
      </w:tr>
      <w:tr w14:paraId="4D6C3E31"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betäubende Wirkungen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leicht entzündbar.</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Schläfrigkeit und Benommenheit verursachen.</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EUH066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Wiederholter Kontakt kann zu spröder oder rissiger Haut führen.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Liq.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H226</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Pr>
                <w:noProof/>
              </w:rPr>
              <w:t>Auf der Basis von Prüfdaten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r w14:paraId="76B6D775"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Auto Duft - New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7"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Auto Duft - New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gemäß REACH-Verordnung (EG) 1907/2006 einschließlich Änderungsverordnung (EU) 2020/878</w:t>
          </w:r>
        </w:p>
        <w:p w:rsidR="009C6C12" w:rsidRPr="008F5B08" w:rsidP="008F5B08" w14:paraId="31267F45" w14:textId="67A5CBF0">
          <w:pPr>
            <w:pStyle w:val="SDSTableTextHeader"/>
          </w:pPr>
          <w:r>
            <w:rPr>
              <w:noProof/>
            </w:rPr>
            <w:t>Ausgabedatum: 01.07.2026   Version: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footer" Target="footer1.xml"/><Relationship Id="rId8" Type="http://schemas.openxmlformats.org/officeDocument/2006/relationships/image" Target="media/image3.png"/><Relationship Id="rId26" Type="http://schemas.openxmlformats.org/officeDocument/2006/relationships/customXml" Target="../customXml/item4.xml"/><Relationship Id="rId21" Type="http://schemas.openxmlformats.org/officeDocument/2006/relationships/footer" Target="footer3.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header" Target="header2.xml"/><Relationship Id="rId7" Type="http://schemas.openxmlformats.org/officeDocument/2006/relationships/image" Target="media/image2.png"/><Relationship Id="rId25" Type="http://schemas.openxmlformats.org/officeDocument/2006/relationships/customXml" Target="../customXml/item3.xml"/><Relationship Id="rId16" Type="http://schemas.openxmlformats.org/officeDocument/2006/relationships/header" Target="header1.xml"/><Relationship Id="rId2" Type="http://schemas.openxmlformats.org/officeDocument/2006/relationships/webSettings" Target="webSettings.xml"/><Relationship Id="rId20" Type="http://schemas.openxmlformats.org/officeDocument/2006/relationships/header" Target="header3.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2.xml"/><Relationship Id="rId15" Type="http://schemas.openxmlformats.org/officeDocument/2006/relationships/image" Target="media/image10.png"/><Relationship Id="rId23" Type="http://schemas.openxmlformats.org/officeDocument/2006/relationships/styles" Target="styles.xml"/><Relationship Id="rId5" Type="http://schemas.openxmlformats.org/officeDocument/2006/relationships/hyperlink" Target="mailto:office@labsys.fr" TargetMode="External"/><Relationship Id="rId10" Type="http://schemas.openxmlformats.org/officeDocument/2006/relationships/image" Target="media/image5.png"/><Relationship Id="rId19" Type="http://schemas.openxmlformats.org/officeDocument/2006/relationships/footer" Target="footer2.xml"/><Relationship Id="rId14" Type="http://schemas.openxmlformats.org/officeDocument/2006/relationships/image" Target="media/image9.png"/><Relationship Id="rId22"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11.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A297B6A-518F-4805-8A92-2FD10A6D210F}"/>
</file>

<file path=customXml/itemProps3.xml><?xml version="1.0" encoding="utf-8"?>
<ds:datastoreItem xmlns:ds="http://schemas.openxmlformats.org/officeDocument/2006/customXml" ds:itemID="{DC2ADFF6-F5C5-47C2-8DD4-D87AF0A7E1B9}"/>
</file>

<file path=customXml/itemProps4.xml><?xml version="1.0" encoding="utf-8"?>
<ds:datastoreItem xmlns:ds="http://schemas.openxmlformats.org/officeDocument/2006/customXml" ds:itemID="{46692BD2-322E-4032-8A0C-A4D57CE60C38}"/>
</file>

<file path=docProps/app.xml><?xml version="1.0" encoding="utf-8"?>
<Properties xmlns="http://schemas.openxmlformats.org/officeDocument/2006/extended-properties" xmlns:vt="http://schemas.openxmlformats.org/officeDocument/2006/docPropsVTypes">
  <Template>Normal</Template>
  <TotalTime>219</TotalTime>
  <Pages>24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