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Auto Duft - Gold Car</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50X0-N0X9-P00C-RKSD</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Produktcode</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1874713</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Auto-Duft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Verätzung/Reizung der Haut, Kategorie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H315</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Schwere Augenschädigung/Augenreizung, Kategorie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H319</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9"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Verursacht Hautreizungen. Kann allergische Hautreaktionen verursachen. Verursacht schwere Augenreizung. Giftig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Gefahrenpiktogramme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GHS09</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[3R-(3α,3aβ,6α,7β,8aα)]-octahydro-3,6,8,8-tetramethyl-1H-3a,7-methanoazulen-5-yl acetate; linalyl acetate; 3-(p-cumenyl)-2-methylpropionaldehyde; citral; (ethoxymethoxy)cyclododecane; cinnamaldehyde; Methylcedrylether; 4-tert-butylcyclohexyl acetate; 1-(1,2,3,4,5,6,7,8-octahydro-2,3,8,8-tetramethyl-2-naphthyl)ethan-1-one; coumarin; α-hexylcinnamaldehyde; 3-methyl-4-(2,6,6-trimethyl-2-cyclohexen-1-yl)-3-buten-2-one; linalool; Cyclohexanemethanol, 4-(1-methylethyl)-; ALPHA-METHYL-ALPHA-IONONE; 3-(p-ethylphenyl)-2,2-dimethylpropionaldehyde; cyclamen aldehyde; beta-methylionone; Eugenol; (E)-1-(2,6,6-trimethyl-2-cyclohexen-1-yl)-2-buten-1-one; 2,4-dimethylcyclohex-3-ene-1-carbaldehyde; 3-(o-ethylphenyl)-2,2-dimethylpropionaldehyde; 1-(2,6,6-trimethyl-1,3-cyclohexadien-1-yl)-2-buten-1-one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H315 - Verursacht Hautreizungen.</w:t>
              <w:br/>
              <w:t>H317 - Kann allergische Hautreaktionen verursachen.</w:t>
              <w:br/>
              <w:t>H319 - Verursacht schwere Augenreizung.</w:t>
              <w:br/>
              <w:t>H411 - Giftig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P302+P352 - BEI BERÜHRUNG MIT DER HAUT: Mit viel Wasser und Seife waschen.</w:t>
              <w:br/>
              <w:t>P305+P351+P338 - BEI KONTAKT MIT DEN AUGEN: Einige Minuten lang behutsam mit Wasser spülen. Eventuell vorhandene Kontaktlinsen nach Möglichkeit entfernen. Weiter spülen.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Komponente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Stoffe, die die PBT-Kriterien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(ethoxymethoxy)cyclododecane (58567-11-6)</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Stoffe, die die vPvB-Kriterien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(ethoxymethoxy)cyclododecane (58567-11-6)</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(2-methoxymethylethoxy)propanol</w:t>
            </w:r>
          </w:p>
          <w:p w:rsidR="00827634" w:rsidRPr="0069446B" w:rsidP="009B0F88" w14:paraId="147D3D58" w14:textId="33B2CEBF">
            <w:pPr>
              <w:pStyle w:val="SDSTableTextNormal"/>
              <w:rPr>
                <w:noProof w:val="0"/>
              </w:rPr>
            </w:pPr>
            <w:r w:rsidRPr="0069446B">
              <w:rPr>
                <w:noProof/>
              </w:rPr>
              <w:t>Stoff mit nationalem Arbeitsplatzgrenzwert (DE); Stoff, für den ein gemeinschaftlicher Grenzwert für die Exposition am Arbeitsplatz gilt</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34590-94-8</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47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sidR="00FA7F7F">
              <w:rPr>
                <w:noProof/>
              </w:rPr>
              <w:t>Nicht eingestuft</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2,6-dimethyloct-7-en-2-ol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18479-58-8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242-362-4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STOT SE 3, H336</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EE8DAF" w14:textId="7F7C89E0">
            <w:pPr>
              <w:pStyle w:val="SDSTableTextNormal"/>
              <w:rPr>
                <w:noProof w:val="0"/>
                <w:lang w:val="fr-BE"/>
              </w:rPr>
            </w:pP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63500-71-0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405-040-6</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603-101-00-3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[3R-(3α,3aβ,6α,7β,8aα)]-octahydro-3,6,8,8-tetramethyl-1H-3a,7-methanoazulen-5-yl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77-54-3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201-036-1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3-methyl-4-(2,6,6-trimethyl-2-cyclohexen-1-yl)-3-buten-2-one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vanillin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121-33-5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204-642-4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6,6-dimethoxy-2,5,5-trimethylhex-2-ene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67674-46-8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266-885-2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Aquatic Chronic 3, H412</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(ethoxymethoxy)cyclododecane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58567-11-6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261-332-1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Methylcedrylether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C"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D"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Cyclohexanemethanol, 4-(1-methylethyl)-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5502-75-0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939-719-8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4F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ALPHA-METHYL-ALPHA-IONONE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127-42-4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204-842-1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br/>
              <w:t>Aquatic Chronic 2, H411</w:t>
            </w:r>
          </w:p>
        </w:tc>
      </w:tr>
      <w:tr w14:paraId="73AD14F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3-(p-ethylphenyl)-2,2-dimethylpropionaldehyde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67634-15-5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266-819-2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Acute 1, H400</w:t>
              <w:br/>
              <w:t>Aquatic Chronic 2, H411</w:t>
            </w:r>
          </w:p>
        </w:tc>
      </w:tr>
      <w:tr w14:paraId="73AD150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cyclamen 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103-95-7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203-161-7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Repr. 2, H361</w:t>
              <w:br/>
              <w:t>Aquatic Chronic 3, H412</w:t>
            </w:r>
          </w:p>
        </w:tc>
      </w:tr>
      <w:tr w14:paraId="73AD150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allyl (cyclohexyloxy)acetate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68901-15-5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272-657-3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Aquatic Acute 1, H400</w:t>
              <w:br/>
              <w:t>Aquatic Chronic 1, H410</w:t>
            </w:r>
          </w:p>
        </w:tc>
      </w:tr>
      <w:tr w14:paraId="73AD150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beta-methylionone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127-43-5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204-843-7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50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[3R-(3α,3aβ,7β,8aα)]-2,3,4,7,8,8a-hexahydro-3,6,8,8-tetramethyl-1H-3a,7-methanoazulene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50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3-(p-cumenyl)-2-methylpropionaldehyde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6658-48-6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229-695-0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r>
          </w:p>
        </w:tc>
      </w:tr>
      <w:tr w14:paraId="73AD150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226-394-6</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605-019-00-3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50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Körpergewicht)</w:t>
              <w:br/>
              <w:t>Skin Irrit. 2, H315</w:t>
              <w:br/>
              <w:t>Eye Irrit. 2, H319</w:t>
              <w:br/>
              <w:t>Skin Sens. 1A, H317</w:t>
              <w:br/>
              <w:t>Aquatic Chronic 3, H412</w:t>
            </w:r>
          </w:p>
        </w:tc>
      </w:tr>
      <w:tr w14:paraId="73AD150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50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(E)-1-(2,6,6-trimethyl-2-cyclohexen-1-yl)-2-buten-1-one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24720-09-0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246-430-4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br/>
              <w:t>Aquatic Acute 1, H400</w:t>
              <w:br/>
              <w:t>Aquatic Chronic 1, H410</w:t>
            </w:r>
          </w:p>
        </w:tc>
      </w:tr>
      <w:tr w14:paraId="73AD150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2,4-dimethylcyclohex-3-ene-1-carbaldehyde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68039-49-6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268-264-1</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605-043-00-4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50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3-(o-ethylphenyl)-2,2-dimethylpropionaldehyde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67634-14-4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266-818-7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Acute 1, H400</w:t>
              <w:br/>
              <w:t>Aquatic Chronic 2, H411</w:t>
            </w:r>
          </w:p>
        </w:tc>
      </w:tr>
      <w:tr w14:paraId="73AD150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23696-85-7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245-833-2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(Inhalativ), H332</w:t>
              <w:br/>
              <w:t>Skin Irrit. 2, H315</w:t>
              <w:br/>
              <w:t>Skin Sens. 1A, H317</w:t>
              <w:br/>
              <w:t>Aquatic Chronic 2, H411</w:t>
            </w:r>
          </w:p>
        </w:tc>
      </w:tr>
      <w:tr w14:paraId="73AD150C"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[3R-(3α,3aβ,7β,8aα)]-octahydro-3,8,8-trimethyl-6-methylene-1H-3a,7-methanoazulene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546-28-1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208-898-8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0,082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Einige Minuten lang behutsam mit Wasser ausspülen. Eventuell vorhandene Kontaktlinsen nach Möglichkeit entfernen. Weiter ausspülen. Bei anhaltender Augenreizung: Ärztlichen Rat einholen/ärztliche Hilfe hinzuziehen.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Unter normalen Umständen keine.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Reizung. 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Augenreizung.</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 Kohlendioxid.</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Undichtigkeit beseitigen, wenn gefahrlos möglich. 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 Undichtigkeit beseitigen, wenn gefahrlos möglich.</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Verschüttete Mengen aufnehmen. Ausgelaufene Flüssigkeit eindämmen oder mit flüssigkeitsbindendem Material aufnehmen, um ein Eindringen in die Kanalisation oder Wasserläufe zu verhindern. Auslaufen stoppen, sofern gefahrlos möglich.</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Verschüttete Flüssigkeit mit Absorptionsmittel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Persönliche Schutzausrüstung tragen. Einatmen von Staub/Rauch/Gas/Nebel/Dampf/Aerosol vermeiden.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Kleidung vor erneutem Tragen waschen. Kontaminierte Arbeitskleidung nicht außerhalb des Arbeitsplatzes tragen.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10 - Brennbare Flüssigkeiten</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5"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Pr>
                <w:noProof/>
              </w:rPr>
              <w:t>LGK 1, LGK 2A, LGK 5.1A,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Pr>
                <w:noProof/>
              </w:rPr>
              <w:t>LGK 4.1A, LGK 4.2, LGK 4.3, LGK 5.1B, LGK 5.1C, LGK 5.2</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2B, LGK 3, LGK 4.1B,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EU - Richt-Arbeitsplatzgrenzwert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(2-Methoxymethylethoxy)propanol (Isomerengemisch)</w:t>
            </w:r>
          </w:p>
        </w:tc>
      </w:tr>
      <w:tr w14:paraId="70951C3F"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310 mg/m³</w:t>
            </w:r>
          </w:p>
        </w:tc>
      </w:tr>
      <w:tr w14:paraId="70951C40"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1(I)</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EU - Europäische Union (Von der EU wurde ein Luftgrenzwert festgelegt: Abweichungen bei Wert und Spitzenbegrenzung sind möglich); 11 - Summe aus Dampf und Aerosolen</w:t>
            </w:r>
          </w:p>
        </w:tc>
      </w:tr>
      <w:tr w14:paraId="70951C4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Persönliche Schutzausrüstung</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Persönliche Schutzausrüstung</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Empfohlene Personenschutzausrüstung tragen.</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Persönliche Schutzausrüstung - Symbol(e)</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7" name="" descr="Schutzhandschu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9" name="" descr="Sicherheitsbr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11" name="" descr="Bei der Arbeit geeignete Schutzkleidung tr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1"/>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sidR="00FA7F7F">
        <w:rPr>
          <w:noProof/>
          <w:color w:val="auto"/>
          <w:lang w:val="en-US"/>
        </w:rPr>
        <w:t>Augen- und Gesichtsschutz</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Augenschutz</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Sicherheitsbrille</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Hautschutz</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sidR="00FA7F7F">
              <w:rPr>
                <w:noProof/>
              </w:rPr>
              <w:t>Haut- und Körperschutz</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Bei der Arbeit geeignete Schutzkleidung tragen</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Handschutz</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Schutzhandschuhe</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Atemschutz</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Atemschutz</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sidR="00FA7F7F">
              <w:rPr>
                <w:noProof/>
              </w:rPr>
              <w:t>Bei unzureichender Belüftung geeignete Atemschutzausrüstung tragen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Flüssig</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Farblos. Gelb.</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Bernstein. Holzig.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Nicht anwendbar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Nicht verfügbar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Nicht verfügbar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Nicht verfügbar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84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Nicht verfügbar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Nicht verfügbar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0,935</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Nicht verfügbar</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Partikeleigenschaften</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Nicht anwendbar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[3R-(3α,3aβ,6α,7β,8aα)]-octahydro-3,6,8,8-tetramethyl-1H-3a,7-methanoazulen-5-yl acetate (77-54-3)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44750 mg/kg Körpergewicht Animal: rat, Guideline: OECD Guideline 401 (Acute Oral Toxicity), 95% CL: 33650 - 59520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Körpergewicht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citral (5392-40-5)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 6800 mg/kg Körpergewicht Animal: rat</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sidR="00FA7F7F">
              <w:rPr>
                <w:noProof/>
              </w:rPr>
              <w:t>&gt; 2000 mg/kg Körpergewicht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(ethoxymethoxy)cyclododecane (58567-11-6)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Körpergewicht Animal: rat, Animal sex: male,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6,6-dimethoxy-2,5,5-trimethylhex-2-ene (67674-46-8)</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4180 mg/kg Körpergewicht Animal: ,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Körpergewicht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Körpergewicht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Körpergewicht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inhalativ - Ratte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Körpergewicht Animal: rat, Guideline: OECD Guideline 401 (Acute Oral Toxicity)</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19020 mg/kg Körpergewicht Animal: rat, Guideline: OECD Guideline 402 (Acute Dermal Toxicity)</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Körpergewicht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Körpergewicht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vanillin (121-33-5)</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Körpergewicht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 xml:space="preserve"> (63500-71-0)</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Guideline: EU Method B.1 (Acute Toxicity (Oral)), Guideline: OECD Guideline 401 (Acute Oral Toxicity)</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3-methyl-4-(2,6,6-trimethyl-2-cyclohexen-1-yl)-3-buten-2-one (127-51-5)</w:t>
            </w:r>
          </w:p>
        </w:tc>
      </w:tr>
      <w:tr w14:paraId="02D6B5B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r w14:paraId="14A1065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B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Körpergewicht Animal: mouse, Guideline: OECD Guideline 401 (Acute Oral Toxicity), 95% CL: 2620 - 3620</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7"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Cyclohexanemethanol, 4-(1-methylethyl)- (5502-75-0)</w:t>
            </w:r>
          </w:p>
        </w:tc>
      </w:tr>
      <w:tr w14:paraId="02D6B5B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10000 mg/kg Körpergewicht Animal: rat, Guideline: OECD Guideline 401 (Acute Oral Toxicity)</w:t>
            </w:r>
          </w:p>
        </w:tc>
      </w:tr>
      <w:tr w14:paraId="6700D31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8"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cyclamen aldehyde (103-95-7)</w:t>
            </w:r>
          </w:p>
        </w:tc>
      </w:tr>
      <w:tr w14:paraId="02D6B5B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 5000 mg/kg Körpergewicht Animal: rat, Guideline: OECD Guideline 401 (Acute Oral Toxicity)</w:t>
            </w:r>
          </w:p>
        </w:tc>
      </w:tr>
      <w:tr w14:paraId="14A1065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sidR="00FA7F7F">
              <w:rPr>
                <w:noProof/>
              </w:rPr>
              <w:t>&gt; 5000 mg/kg Körpergewicht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9"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B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male, Guideline: OECD Guideline 423 (Acute Oral toxicity - Acute Toxic Class Method)</w:t>
            </w:r>
          </w:p>
        </w:tc>
      </w:tr>
      <w:tr w14:paraId="512A600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Körpergewicht Animal: mouse, Animal sex: 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sidR="00FA7F7F">
              <w:rPr>
                <w:noProof/>
              </w:rPr>
              <w:t>Verursacht Hautreizungen.</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3-methyl-4-(2,6,6-trimethyl-2-cyclohexen-1-yl)-3-buten-2-one (127-51-5)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sidR="00FA7F7F">
              <w:rPr>
                <w:noProof/>
              </w:rPr>
              <w:t>Verursacht schwere Augenreizung.</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3-methyl-4-(2,6,6-trimethyl-2-cyclohexen-1-yl)-3-buten-2-one (127-51-5)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citral (5392-40-5)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(ethoxymethoxy)cyclododecane (58567-11-6)</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50 mg/kg Körpergewicht Animal: rat, Animal sex: male, Guideline: OECD Guideline 422 (Combined Repeated Dose Toxicity Study with the Reproduction / Developmental Toxicity Screening Test), Guideline: other:</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1000 mg/kg Körpergewicht Animal: rat, Animal sex: female, Guideline: OECD Guideline 422 (Combined Repeated Dose Toxicity Study with the Reproduction / Developmental Toxicity Screening Test),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6,6-dimethoxy-2,5,5-trimethylhex-2-ene (67674-46-8)</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615 mg/kg Körpergewicht Animal: rat, Animal sex: female, Guideline: OECD Guideline 422 (Combined Repeated Dose Toxicity Study with the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Körpergewicht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7"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cyclamen aldehyde (103-95-7)</w:t>
            </w:r>
          </w:p>
        </w:tc>
      </w:tr>
      <w:tr w14:paraId="08D78BFD"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25 mg/kg Körpergewicht Animal: rat, Animal sex: male, Guideline: OECD Guideline 415 [One-Generation Reproduction Toxicity Study (before 9 October 2017)]</w:t>
            </w:r>
          </w:p>
        </w:tc>
      </w:tr>
      <w:tr w14:paraId="7F5CEB61"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25 mg/kg Körpergewicht Animal: rat, Animal sex: female, Guideline: OECD Guideline 415 [One-Generation Reproduction Toxicity Study (before 9 October 2017)]</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2,6-dimethyloct-7-en-2-ol (18479-58-8)</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Kann Schläfrigkeit und Benommenheit verursachen.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citral (5392-40-5)</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(inhalativ, Ratte, Gase,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Körpergewicht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(inhalativ, Ratte, Gase,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Körpergewicht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6,6-dimethoxy-2,5,5-trimethylhex-2-ene (67674-46-8)</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386 mg/kg Körpergewicht Animal: rat, Animal sex: male, Guideline: OECD Guideline 422 (Combined Repeated Dose Toxicity Study with the Reproduction / Developmental Toxicity Screening Test)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 xml:space="preserve"> (63500-71-0)</w:t>
            </w:r>
          </w:p>
        </w:tc>
      </w:tr>
      <w:tr w14:paraId="07CBBCD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125 mg/kg Körpergewicht Animal: rat, Guideline: OECD Guideline 407 (Repeated Dose 28-Day Oral Toxicity Study in Rodents)</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1000 mg/kg Körpergewicht Animal: rat, Guideline: OECD Guideline 411 (Subchronic Dermal Toxicity: 90-Day Study), Guideline: EU Method B.28 (Sub-Chronic Dermal Toxicity Test: 90-Day Repeated Dermal Dose Study Using Rodent Species)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0"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3-methyl-4-(2,6,6-trimethyl-2-cyclohexen-1-yl)-3-buten-2-one (127-51-5)</w:t>
            </w:r>
          </w:p>
        </w:tc>
      </w:tr>
      <w:tr w14:paraId="07CBBCDA"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Körpergewicht Animal: rat, Animal sex: male, Guideline: OECD Guideline 408 (Repeated Dose 90-Day Oral Toxicity Study in Rodents)</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50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1"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2"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Cyclohexanemethanol, 4-(1-methylethyl)- (5502-75-0)</w:t>
            </w:r>
          </w:p>
        </w:tc>
      </w:tr>
      <w:tr w14:paraId="07CBBCDB"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3"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 900 mg/kg Körpergewicht Animal: mouse, Animal sex: male, Guideline: other:</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450 mg/kg Körpergewicht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4"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(E)-1-(2,6,6-trimethyl-2-cyclohexen-1-yl)-2-buten-1-one (24720-09-0)</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500 mg/kg Körpergewicht Animal: rat, Guideline: OECD Guideline 408 (Repeated Dose 90-Day Oral Toxicity Study in Rodents)</w:t>
            </w:r>
          </w:p>
        </w:tc>
      </w:tr>
      <w:tr w14:paraId="07CBBCD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Körpergewicht Animal: rat, Animal sex: male,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Angaben über sonstige Gefahren</w:t>
      </w:r>
      <w:bookmarkEnd w:id="4"/>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Giftig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Giftig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[3R-(3α,3aβ,6α,7β,8aα)]-octahydro-3,6,8,8-tetramethyl-1H-3a,7-methanoazulen-5-yl acetate (77-54-3)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 15,61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0,31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citral (5392-40-5)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6,78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6,8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103,8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(ethoxymethoxy)cyclododecane (58567-11-6)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1,9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1,6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6,6-dimethoxy-2,5,5-trimethylhex-2-ene (67674-46-8)</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50,7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EC50 - Andere Wasserorganismen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0,5 mg/l Test organisms (species): Daphnia magna Duration: '22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vanillin (121-33-5)</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123 mg/l Test organisms (species): Pimephales promelas</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36,79 mg/l Test organisms (species): Daphnia magna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120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10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5,9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2,6-dimethyloct-7-en-2-ol (18479-58-8)</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80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65 mg/l Test organisms (species): Desmodesmus subspicatus (previous name: Scenedesmus subspicatus)</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9,5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 xml:space="preserve"> (63500-71-0)</w:t>
            </w:r>
          </w:p>
        </w:tc>
      </w:tr>
      <w:tr w14:paraId="758D63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320 mg/l Test organisms (species): Daphnia magna</w:t>
            </w:r>
          </w:p>
        </w:tc>
      </w:tr>
      <w:tr w14:paraId="66FAA3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3-methyl-4-(2,6,6-trimethyl-2-cyclohexen-1-yl)-3-buten-2-one (127-51-5)</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Oncorhynchus mykiss (previous name: Salmo gairdneri)</w:t>
            </w:r>
          </w:p>
        </w:tc>
      </w:tr>
      <w:tr w14:paraId="758D634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magna</w:t>
            </w:r>
          </w:p>
        </w:tc>
      </w:tr>
      <w:tr w14:paraId="66FAA3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Cyclohexanemethanol, 4-(1-methylethyl)- (5502-75-0)</w:t>
            </w:r>
          </w:p>
        </w:tc>
      </w:tr>
      <w:tr w14:paraId="562CCB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13 mg/l Test organisms (species): Daphnia magna</w:t>
            </w:r>
          </w:p>
        </w:tc>
      </w:tr>
      <w:tr w14:paraId="66FAA3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cyclamen aldehyde (103-95-7)</w:t>
            </w:r>
          </w:p>
        </w:tc>
      </w:tr>
      <w:tr w14:paraId="562CC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1,42 mg/l Test organisms (species):</w:t>
            </w:r>
          </w:p>
        </w:tc>
      </w:tr>
      <w:tr w14:paraId="7D93309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2,49 mg/l Test organisms (species):</w:t>
            </w:r>
          </w:p>
        </w:tc>
      </w:tr>
      <w:tr w14:paraId="758D635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 mg/l Test organisms (species): Daphnia magna</w:t>
            </w:r>
          </w:p>
        </w:tc>
      </w:tr>
      <w:tr w14:paraId="66FAA3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4,3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2,7 mg/l Test organisms (species): Raphidocelis subcapitata (previous names: Pseudokirchneriella subcapitata, Selenastrum capricornutum)</w:t>
            </w:r>
          </w:p>
        </w:tc>
      </w:tr>
      <w:tr w14:paraId="3112BB7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3,8 mg/l Test organisms (species): Raphidocelis subcapitata (previous names: Pseudokirchneriella subcapitata, Selenastrum capricornutum)</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2,7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5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(E)-1-(2,6,6-trimethyl-2-cyclohexen-1-yl)-2-buten-1-one (24720-09-0)</w:t>
            </w:r>
          </w:p>
        </w:tc>
      </w:tr>
      <w:tr w14:paraId="562CC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Oryzias latipes</w:t>
            </w:r>
          </w:p>
        </w:tc>
      </w:tr>
      <w:tr w14:paraId="758D635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2,37 mg/l Test organisms (species): Daphnia magna</w:t>
            </w:r>
          </w:p>
        </w:tc>
      </w:tr>
      <w:tr w14:paraId="66FAA3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5 mg/l Test organisms (species): other:</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Auto Duft - Gold Car</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[3R-(3α,3aβ,6α,7β,8aα)]-octahydro-3,6,8,8-tetramethyl-1H-3a,7-methanoazulen-5-yl acetate (77-54-3)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3-(p-cumenyl)-2-methylpropionaldehyde (6658-48-6)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(ethoxymethoxy)cyclododecane (58567-11-6)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6,6-dimethoxy-2,5,5-trimethylhex-2-ene (67674-46-8)</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(cyclohexyloxy)acetate (68901-15-5)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Methylcedrylether (19870-74-7)</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vanillin (121-33-5)</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2,6-dimethyloct-7-en-2-ol (18479-58-8)</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 xml:space="preserve"> (63500-71-0)</w:t>
            </w:r>
          </w:p>
        </w:tc>
      </w:tr>
      <w:tr w14:paraId="2D6A99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3-methyl-4-(2,6,6-trimethyl-2-cyclohexen-1-yl)-3-buten-2-one (127-51-5)</w:t>
            </w:r>
          </w:p>
        </w:tc>
      </w:tr>
      <w:tr w14:paraId="2D6A99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Cyclohexanemethanol, 4-(1-methylethyl)- (5502-75-0)</w:t>
            </w:r>
          </w:p>
        </w:tc>
      </w:tr>
      <w:tr w14:paraId="2D6A99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ALPHA-METHYL-ALPHA-IONONE (127-42-4)</w:t>
            </w:r>
          </w:p>
        </w:tc>
      </w:tr>
      <w:tr w14:paraId="2D6A99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3-(p-ethylphenyl)-2,2-dimethylpropionaldehyde (67634-15-5)</w:t>
            </w:r>
          </w:p>
        </w:tc>
      </w:tr>
      <w:tr w14:paraId="2D6A99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cyclamen aldehyde (103-95-7)</w:t>
            </w:r>
          </w:p>
        </w:tc>
      </w:tr>
      <w:tr w14:paraId="2D6A99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beta-methylionone (127-43-5)</w:t>
            </w:r>
          </w:p>
        </w:tc>
      </w:tr>
      <w:tr w14:paraId="2D6A99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[3R-(3α,3aβ,7β,8aα)]-2,3,4,7,8,8a-hexahydro-3,6,8,8-tetramethyl-1H-3a,7-methanoazulene (469-61-4)</w:t>
            </w:r>
          </w:p>
        </w:tc>
      </w:tr>
      <w:tr w14:paraId="2D6A99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(E)-1-(2,6,6-trimethyl-2-cyclohexen-1-yl)-2-buten-1-one (24720-09-0)</w:t>
            </w:r>
          </w:p>
        </w:tc>
      </w:tr>
      <w:tr w14:paraId="2D6A99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2,4-dimethylcyclohex-3-ene-1-carbaldehyde (68039-49-6)</w:t>
            </w:r>
          </w:p>
        </w:tc>
      </w:tr>
      <w:tr w14:paraId="2D6A99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3-(o-ethylphenyl)-2,2-dimethylpropionaldehyde (67634-14-4)</w:t>
            </w:r>
          </w:p>
        </w:tc>
      </w:tr>
      <w:tr w14:paraId="2D6A99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2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1-(2,6,6-trimethyl-1,3-cyclohexadien-1-yl)-2-buten-1-one (23696-85-7)</w:t>
            </w:r>
          </w:p>
        </w:tc>
      </w:tr>
      <w:tr w14:paraId="2D6A997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2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[3R-(3α,3aβ,7β,8aα)]-octahydro-3,8,8-trimethyl-6-methylene-1H-3a,7-methanoazulene (546-28-1)</w:t>
            </w:r>
          </w:p>
        </w:tc>
      </w:tr>
      <w:tr w14:paraId="2D6A997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Komponente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Stoffe, die die PBT-Kriterien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(ethoxymethoxy)cyclododecane (58567-11-6)</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Stoffe, die die vPvB-Kriterien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(ethoxymethoxy)cyclododecane (58567-11-6)</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5"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HP4 - ‚reizend – Hautreizung und Augenschädigung‘: Abfall, der bei Applikation Hautreizungen oder Augenschä­ digungen verursachen kann.</w:t>
              <w:b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3082</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UMWELTGEFÄHRDENDER STOFF, FLÜSSIG,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UMWELTGEFÄHRDENDER STOFF, FLÜSSIG,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UMWELTGEFÄHRDENDER STOFF, FLÜSSIG,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UMWELTGEFÄHRDENDER STOFF, FLÜSSIG, N.A.G.</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Eintragung in das Beförderungspapier</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3082 UMWELTGEFÄHRDENDER STOFF, FLÜSSIG, N.A.G.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3082 UMWELTGEFÄHRDENDER STOFF, FLÜSSIG, N.A.G., 9, III, MEERESSCHADSTOFF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3082 Environmentally hazardous substance, liquid,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3082 UMWELTGEFÄHRDENDER STOFF, FLÜSSIG, N.A.G.,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3082 UMWELTGEFÄHRDENDER STOFF, FLÜSSIG, N.A.G.,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Kennzeichnung umweltgefährdender Stoff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Kennzeichnung umweltgefährdender Stoff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2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3" name="" descr="Kennzeichnung umweltgefährdender Stoff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2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7" name="" descr="Kennzeichnung umweltgefährdender Stoff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2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31" name="" descr="Kennzeichnung umweltgefährdender Stoff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13"/>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p w:rsidR="00E5555B" w:rsidRPr="0069446B" w:rsidP="00CB352E" w14:paraId="59B4C75B" w14:textId="3A38D38E">
            <w:pPr>
              <w:pStyle w:val="SDSTableTextCentered"/>
              <w:rPr>
                <w:noProof w:val="0"/>
              </w:rPr>
            </w:pPr>
            <w:r w:rsidRPr="0069446B" w:rsidR="00FA7F7F">
              <w:rPr>
                <w:noProof/>
              </w:rPr>
              <w:t>Meeresschadstoff</w:t>
            </w:r>
            <w:r w:rsidRPr="0069446B">
              <w:rPr>
                <w:noProof w:val="0"/>
              </w:rPr>
              <w:t xml:space="preserve">: </w:t>
            </w:r>
            <w:r w:rsidRPr="0069446B" w:rsidR="00FA7F7F">
              <w:rPr>
                <w:noProof/>
              </w:rPr>
              <w:t>Ja</w:t>
            </w:r>
          </w:p>
          <w:p w:rsidR="00C93EB0" w:rsidRPr="0069446B" w:rsidP="00C93EB0" w14:paraId="3E1963A9" w14:textId="2D18F11C">
            <w:pPr>
              <w:pStyle w:val="SDSTableTextCentered"/>
              <w:rPr>
                <w:noProof w:val="0"/>
              </w:rPr>
            </w:pPr>
            <w:r w:rsidRPr="0069446B" w:rsidR="00FA7F7F">
              <w:rPr>
                <w:noProof/>
              </w:rPr>
              <w:t>EmS-Nr. (Brand)</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EmS-Nr. (Unbeabsichtigte Freisetzung)</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Klassifizierungscode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M6</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Sondervorschriften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274, 335, 375, 601, 650</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Begrenzte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5L</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Freigestellte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Verpackungsanweisungen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P001, IBC03, LP01,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Sondervorschriften für die Verpackung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Sondervorschriften für die Zusammenpackung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MP19</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Anweisungen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T4</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Sondervorschriften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TP1, TP29</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Tankcodierung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Fahrzeug für die Beförderung in Tanks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Beförderungskategorie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Sondervorschriften für die Beförderung - Versandstücke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Sondervorschriften für die Beförderung - Be- und Entladung, Handhabung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Nummer zur Kennzeichnung der Gefahr (Kemler-Zahl)</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Orangefarbene Tafeln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33" name="" descr="Orangefarbene Tafe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14"/>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Tunnelbeschränkungscode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Sonderbestimmung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Begrenzte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L</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Freigestellte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LP01, P001</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Sondervorschriften für die Verpackung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IBC-Verpackungsanweisungen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Tankanweisungen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T4</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Besondere Bestimmungen für Tanks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TP1, TP29</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Staukategorie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sidR="00FA7F7F">
              <w:rPr>
                <w:noProof/>
              </w:rPr>
              <w:t>PCA freigestellte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sidR="00FA7F7F">
              <w:rPr>
                <w:noProof/>
              </w:rPr>
              <w:t>PCA begrenzte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Y964</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sidR="00FA7F7F">
              <w:rPr>
                <w:noProof/>
                <w:lang w:val="fr-BE"/>
              </w:rPr>
              <w:t>PCA begrenzte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sidR="00FA7F7F">
              <w:rPr>
                <w:noProof/>
              </w:rPr>
              <w:t>PCA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964</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sidR="00FA7F7F">
              <w:rPr>
                <w:noProof/>
              </w:rPr>
              <w:t>PCA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450L</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sidR="00FA7F7F">
              <w:rPr>
                <w:noProof/>
              </w:rPr>
              <w:t>CAO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964</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CAO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450L</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Sondervorschriften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ERG-Code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Klassifizierungscode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M6</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Sondervorschriften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274, 335, 375, 601, 650</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Begrenzte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L</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Freigestellte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Beförderung zugelassen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Ausrüstung erforderlich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Anzahl der blauen Kegel/Lichter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Klassifizierungscode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M6</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Sonderbestimmung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274, 335, 375, 601, 650</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Begrenzte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5L</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Freigestellte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Verpackungsanweisungen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P001, IBC03, LP01,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Sondervorschriften für die Verpackung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sidR="00FA7F7F">
              <w:rPr>
                <w:noProof/>
              </w:rPr>
              <w:t>Sondervorschriften für die Zusammenpackung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MP19</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Anweisungen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T4</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Besondere Bestimmungen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TP1, TP29</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sidR="00FA7F7F">
              <w:rPr>
                <w:noProof/>
              </w:rPr>
              <w:t>Tankcodierungen für RID-Tanks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Beförderungskategorie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sidR="00FA7F7F">
              <w:rPr>
                <w:noProof/>
              </w:rPr>
              <w:t>Besondere Beförderungsbestimmungen - Versandstücke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Besondere Bestimmungen für die Beförderung - Be-, Entladen und Handhabung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Expressgut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CE8</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Nummer zur Kennzeichnung der Gefahr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Auto Duft - Gold Car ; [3R-(3α,3aβ,6α,7β,8aα)]-octahydro-3,6,8,8-tetramethyl-1H-3a,7-methanoazulen-5-yl acetate ; linalyl acetate ; citral ; (ethoxymethoxy)cyclododecane ; 6,6-dimethoxy-2,5,5-trimethylhex-2-ene ; cinnamaldehyde ; 4-tert-butylcyclohexyl acetate ; 2,6-dimethyloct-7-en-2-ol ;  ; 3-methyl-4-(2,6,6-trimethyl-2-cyclohexen-1-yl)-3-buten-2-one ; linalool ; Cyclohexanemethanol, 4-(1-methylethyl)- ; cyclamen aldehyde ; Eugenol ; (E)-1-(2,6,6-trimethyl-2-cyclohexen-1-yl)-2-buten-1-one ; 2,4-dimethylcyclohex-3-ene-1-carbaldehyde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[3R-(3α,3aβ,6α,7β,8aα)]-octahydro-3,6,8,8-tetramethyl-1H-3a,7-methanoazulen-5-yl acetate ; (ethoxymethoxy)cyclododecane ; 6,6-dimethoxy-2,5,5-trimethylhex-2-ene ; cinnamaldehyde ; 3-methyl-4-(2,6,6-trimethyl-2-cyclohexen-1-yl)-3-buten-2-one ; Cyclohexanemethanol, 4-(1-methylethyl)- ; cyclamen aldehyde ; (E)-1-(2,6,6-trimethyl-2-cyclohexen-1-yl)-2-buten-1-one ; 2,4-dimethylcyclohex-3-ene-1-carbaldehyde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3, Stark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in der Störfall-Verordnung (12. BImSchV) gelistet</w:t>
            </w:r>
          </w:p>
        </w:tc>
      </w:tr>
    </w:tbl>
    <w:tbl>
      <w:tblPr>
        <w:tblStyle w:val="SDSTableWithBordersWithHeaderRow"/>
        <w:tblW w:w="10485" w:type="dxa"/>
        <w:tblLayout w:type="fixed"/>
        <w:tblLook w:val="04A0"/>
      </w:tblPr>
      <w:tblGrid>
        <w:gridCol w:w="1142"/>
        <w:gridCol w:w="849"/>
        <w:gridCol w:w="5668"/>
        <w:gridCol w:w="1415"/>
        <w:gridCol w:w="1411"/>
      </w:tblGrid>
      <w:tr w14:paraId="747E0CEA" w14:textId="77777777" w:rsidTr="00924025">
        <w:tblPrEx>
          <w:tblW w:w="10485" w:type="dxa"/>
          <w:tblLayout w:type="fixed"/>
          <w:tblLook w:val="04A0"/>
        </w:tblPrEx>
        <w:trPr>
          <w:tblHeader/>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5CFEB2D" w14:textId="080299AC">
            <w:pPr>
              <w:pStyle w:val="SDSTableTextBold"/>
              <w:rPr>
                <w:noProof w:val="0"/>
              </w:rPr>
            </w:pPr>
            <w:r w:rsidRPr="0069446B">
              <w:rPr>
                <w:noProof/>
              </w:rPr>
              <w:t>Störfall-Verordnung (12. BImSchV)</w:t>
            </w:r>
          </w:p>
        </w:tc>
      </w:tr>
      <w:tr w14:paraId="7E68D8B9" w14:textId="77777777" w:rsidTr="00924025">
        <w:tblPrEx>
          <w:tblW w:w="10485" w:type="dxa"/>
          <w:tblLayout w:type="fixed"/>
          <w:tblLook w:val="04A0"/>
        </w:tblPrEx>
        <w:trPr>
          <w:tblHeader/>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22C2589B" w14:textId="77777777">
            <w:pPr>
              <w:pStyle w:val="SDSTableTextNormal"/>
            </w:pPr>
            <w:r w:rsidRPr="0069446B">
              <w:rPr>
                <w:noProof/>
              </w:rPr>
              <w:t>Nummer</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4CE05DB" w14:textId="77777777">
            <w:pPr>
              <w:pStyle w:val="SDSTableTextNormal"/>
            </w:pPr>
            <w:r w:rsidRPr="0069446B">
              <w:rPr>
                <w:noProof/>
              </w:rPr>
              <w:t>Code</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3EC36A57" w14:textId="77777777">
            <w:pPr>
              <w:pStyle w:val="SDSTableTextNormal"/>
            </w:pPr>
            <w:r w:rsidRPr="0069446B">
              <w:rPr>
                <w:noProof/>
              </w:rPr>
              <w:t>Titel</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9D365E4" w14:textId="77777777">
            <w:pPr>
              <w:pStyle w:val="SDSTableTextNormal"/>
            </w:pPr>
            <w:r w:rsidRPr="0069446B">
              <w:rPr>
                <w:noProof/>
              </w:rPr>
              <w:t>Untere Klasse</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DF8D74F" w14:textId="77777777">
            <w:pPr>
              <w:pStyle w:val="SDSTableTextNormal"/>
            </w:pPr>
            <w:r w:rsidRPr="0069446B">
              <w:rPr>
                <w:noProof/>
              </w:rPr>
              <w:t>Obere Klasse</w:t>
            </w:r>
          </w:p>
        </w:tc>
      </w:tr>
      <w:tr w14:paraId="4D6C3E2E" w14:textId="77777777" w:rsidTr="00AF232B">
        <w:tblPrEx>
          <w:tblW w:w="10485" w:type="dxa"/>
          <w:tblLayout w:type="fixed"/>
          <w:tblLook w:val="04A0"/>
        </w:tblPrEx>
        <w:trPr>
          <w:trHeight w:val="20"/>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74F281F" w14:textId="77777777">
            <w:pPr>
              <w:pStyle w:val="SDSTableTextNormal"/>
            </w:pPr>
            <w:r w:rsidRPr="0069446B">
              <w:rPr>
                <w:noProof/>
              </w:rPr>
              <w:t>1.3.2</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52C2EAED" w14:textId="77777777">
            <w:pPr>
              <w:pStyle w:val="SDSTableTextNormal"/>
            </w:pPr>
            <w:r w:rsidRPr="0069446B">
              <w:rPr>
                <w:noProof/>
              </w:rPr>
              <w:t>E2</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ABB72BF" w14:textId="77777777">
            <w:pPr>
              <w:pStyle w:val="SDSTableTextNormal"/>
            </w:pPr>
            <w:r w:rsidRPr="0069446B">
              <w:rPr>
                <w:noProof/>
              </w:rPr>
              <w:t>Gewässergefährdend, Kategorie Chronisch 2</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242DCB67" w14:textId="77777777">
            <w:pPr>
              <w:pStyle w:val="SDSTableTextNormal"/>
              <w:jc w:val="right"/>
            </w:pPr>
            <w:r w:rsidRPr="0069446B">
              <w:rPr>
                <w:noProof/>
              </w:rPr>
              <w:t>200.000 kg</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0BE0E2DF" w14:textId="77777777">
            <w:pPr>
              <w:pStyle w:val="SDSTableTextNormal"/>
              <w:jc w:val="right"/>
            </w:pPr>
            <w:r w:rsidRPr="0069446B">
              <w:rPr>
                <w:noProof/>
              </w:rPr>
              <w:t>500.000 kg</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Spezifische Zielorgan-Toxizität (einmalige Exposition), Kategorie 3, betäubende Wirkungen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Schläfrigkeit und Benommenheit verursachen.</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H315</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Eye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H319</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r w14:paraId="76B6D774"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03.07.2026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24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03.07.2026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Auto Duft - Gold Car</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Borders>
            <w:top w:val="none" w:sz="0" w:space="0" w:color="000000"/>
            <w:left w:val="none" w:sz="0" w:space="0" w:color="000000"/>
            <w:bottom w:val="none" w:sz="0" w:space="0" w:color="000000"/>
            <w:right w:val="none" w:sz="0" w:space="0" w:color="000000"/>
          </w:tcBorders>
        </w:tcPr>
        <w:p w:rsidR="009C6C12" w:rsidRPr="00DB1125" w:rsidP="00DB1125" w14:paraId="2F81A3AB" w14:textId="70304125">
          <w:pPr>
            <w:pStyle w:val="SDSTableTextHeader"/>
          </w:pPr>
          <w:r>
            <w:drawing>
              <wp:inline>
                <wp:extent cx="1714500" cy="624078"/>
                <wp:docPr id="100035"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xmlns:r="http://schemas.openxmlformats.org/officeDocument/2006/relationships" r:embed="rId1"/>
                        <a:stretch>
                          <a:fillRect/>
                        </a:stretch>
                      </pic:blipFill>
                      <pic:spPr>
                        <a:xfrm>
                          <a:off x="0" y="0"/>
                          <a:ext cx="1714500" cy="624078"/>
                        </a:xfrm>
                        <a:prstGeom prst="rect">
                          <a:avLst/>
                        </a:prstGeom>
                      </pic:spPr>
                    </pic:pic>
                  </a:graphicData>
                </a:graphic>
              </wp:inline>
            </w:drawing>
          </w:r>
        </w:p>
      </w:tc>
      <w:tc>
        <w:tcPr>
          <w:tcW w:w="7540" w:type="dxa"/>
          <w:gridSpan w:val="2"/>
          <w:tcBorders>
            <w:top w:val="none" w:sz="0" w:space="0" w:color="000000"/>
            <w:left w:val="none" w:sz="0" w:space="0" w:color="000000"/>
            <w:bottom w:val="nil"/>
            <w:right w:val="none" w:sz="0" w:space="0" w:color="000000"/>
          </w:tcBorders>
          <w:tcMar>
            <w:left w:w="0" w:type="dxa"/>
          </w:tcMar>
        </w:tcPr>
        <w:p w:rsidR="009C6C12" w:rsidRPr="008F5B08" w:rsidP="008F5B08" w14:paraId="1B70934B" w14:textId="4DAE3794">
          <w:pPr>
            <w:pStyle w:val="SDSTableTextHeader"/>
            <w:rPr>
              <w:b/>
              <w:sz w:val="32"/>
              <w:szCs w:val="32"/>
            </w:rPr>
          </w:pPr>
          <w:r>
            <w:rPr>
              <w:b/>
              <w:noProof/>
              <w:sz w:val="32"/>
              <w:szCs w:val="32"/>
            </w:rPr>
            <w:t>Auto Duft - Gold Car</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none" w:sz="0" w:space="0" w:color="000000"/>
            <w:right w:val="none" w:sz="0" w:space="0" w:color="000000"/>
          </w:tcBorders>
        </w:tcPr>
        <w:p w:rsidR="009C6C12" w:rsidP="00DB1125" w14:paraId="54934F52" w14:textId="77777777">
          <w:pPr>
            <w:pStyle w:val="SDSTableTextHeader"/>
          </w:pPr>
        </w:p>
      </w:tc>
      <w:tc>
        <w:tcPr>
          <w:tcW w:w="4535" w:type="dxa"/>
          <w:tcBorders>
            <w:top w:val="none" w:sz="0" w:space="0" w:color="000000"/>
            <w:left w:val="none" w:sz="0" w:space="0" w:color="000000"/>
            <w:bottom w:val="nil"/>
            <w:right w:val="none" w:sz="0" w:space="0" w:color="000000"/>
          </w:tcBorders>
          <w:tcMar>
            <w:left w:w="0" w:type="dxa"/>
          </w:tcMar>
        </w:tcPr>
        <w:p w:rsidR="009C6C12" w:rsidP="00DB1125" w14:paraId="3256D01C" w14:textId="2272BE3F">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8F5B08" w14:paraId="45A8F1CC" w14:textId="64A3CD0E">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single" w:sz="4" w:space="0" w:color="000000"/>
            <w:right w:val="none" w:sz="0" w:space="0" w:color="000000"/>
          </w:tcBorders>
        </w:tcPr>
        <w:p w:rsidR="009C6C12" w:rsidP="00DB1125" w14:paraId="258B1E0A" w14:textId="77777777">
          <w:pPr>
            <w:pStyle w:val="SDSTableTextHeader"/>
          </w:pPr>
        </w:p>
      </w:tc>
      <w:tc>
        <w:tcPr>
          <w:tcW w:w="7540" w:type="dxa"/>
          <w:gridSpan w:val="2"/>
          <w:tcBorders>
            <w:top w:val="nil"/>
            <w:left w:val="none" w:sz="0" w:space="0" w:color="000000"/>
            <w:bottom w:val="single" w:sz="4" w:space="0" w:color="000000"/>
            <w:right w:val="none" w:sz="0" w:space="0" w:color="000000"/>
          </w:tcBorders>
          <w:tcMar>
            <w:left w:w="0" w:type="dxa"/>
          </w:tcMar>
        </w:tcPr>
        <w:p w:rsidR="009C6C12" w:rsidRPr="00A6053A" w:rsidP="008F5B08" w14:paraId="650C2731" w14:textId="5DC8054E">
          <w:pPr>
            <w:pStyle w:val="SDSTableTextHeader"/>
            <w:rPr>
              <w:lang w:val="fr-BE"/>
            </w:rPr>
          </w:pPr>
          <w:r w:rsidRPr="00A6053A">
            <w:rPr>
              <w:noProof/>
              <w:lang w:val="fr-BE"/>
            </w:rPr>
            <w:t>gemäß REACH-Verordnung (EG) 1907/2006 einschließlich Änderungsverordnung (EU) 2020/878</w:t>
          </w:r>
        </w:p>
        <w:p w:rsidR="009C6C12" w:rsidRPr="008F5B08" w:rsidP="008F5B08" w14:paraId="31267F45" w14:textId="67A5CBF0">
          <w:pPr>
            <w:pStyle w:val="SDSTableTextHeader"/>
          </w:pPr>
          <w:r>
            <w:rPr>
              <w:noProof/>
            </w:rPr>
            <w:t>Ausgabedatum: 03.07.2026   Version: 4.0</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000000"/>
            <w:left w:val="none" w:sz="0" w:space="0" w:color="000000"/>
            <w:bottom w:val="nil"/>
            <w:right w:val="none" w:sz="0" w:space="0" w:color="000000"/>
          </w:tcBorders>
        </w:tcPr>
        <w:p w:rsidR="009C6C12" w:rsidRPr="00371194" w:rsidP="00371194" w14:paraId="2420E657" w14:textId="77777777">
          <w:pPr>
            <w:pStyle w:val="SDSTextBlankLine"/>
          </w:pPr>
        </w:p>
      </w:tc>
      <w:tc>
        <w:tcPr>
          <w:tcW w:w="7540" w:type="dxa"/>
          <w:gridSpan w:val="2"/>
          <w:tcBorders>
            <w:top w:val="single" w:sz="4" w:space="0" w:color="000000"/>
            <w:left w:val="none" w:sz="0" w:space="0" w:color="000000"/>
            <w:bottom w:val="nil"/>
            <w:right w:val="none" w:sz="0" w:space="0" w:color="000000"/>
          </w:tcBorders>
          <w:tcMar>
            <w:left w:w="0" w:type="dxa"/>
          </w:tcMar>
        </w:tcPr>
        <w:p w:rsidR="009C6C12"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footer" Target="footer2.xml"/><Relationship Id="rId8" Type="http://schemas.openxmlformats.org/officeDocument/2006/relationships/image" Target="media/image3.png"/><Relationship Id="rId21" Type="http://schemas.openxmlformats.org/officeDocument/2006/relationships/theme" Target="theme/theme1.xml"/><Relationship Id="rId3" Type="http://schemas.openxmlformats.org/officeDocument/2006/relationships/fontTable" Target="fontTable.xml"/><Relationship Id="rId12" Type="http://schemas.openxmlformats.org/officeDocument/2006/relationships/image" Target="media/image7.png"/><Relationship Id="rId17" Type="http://schemas.openxmlformats.org/officeDocument/2006/relationships/footer" Target="footer1.xml"/><Relationship Id="rId7" Type="http://schemas.openxmlformats.org/officeDocument/2006/relationships/image" Target="media/image2.png"/><Relationship Id="rId25" Type="http://schemas.openxmlformats.org/officeDocument/2006/relationships/customXml" Target="../customXml/item4.xml"/><Relationship Id="rId16" Type="http://schemas.openxmlformats.org/officeDocument/2006/relationships/header" Target="header2.xml"/><Relationship Id="rId2" Type="http://schemas.openxmlformats.org/officeDocument/2006/relationships/webSettings" Target="webSettings.xml"/><Relationship Id="rId20" Type="http://schemas.openxmlformats.org/officeDocument/2006/relationships/footer" Target="footer3.xml"/><Relationship Id="rId1" Type="http://schemas.openxmlformats.org/officeDocument/2006/relationships/settings" Target="settings.xml"/><Relationship Id="rId11" Type="http://schemas.openxmlformats.org/officeDocument/2006/relationships/image" Target="media/image6.png"/><Relationship Id="rId6" Type="http://schemas.openxmlformats.org/officeDocument/2006/relationships/image" Target="media/image1.png"/><Relationship Id="rId24" Type="http://schemas.openxmlformats.org/officeDocument/2006/relationships/customXml" Target="../customXml/item3.xml"/><Relationship Id="rId15" Type="http://schemas.openxmlformats.org/officeDocument/2006/relationships/header" Target="header1.xml"/><Relationship Id="rId5" Type="http://schemas.openxmlformats.org/officeDocument/2006/relationships/hyperlink" Target="mailto:office@labsys.fr" TargetMode="External"/><Relationship Id="rId23" Type="http://schemas.openxmlformats.org/officeDocument/2006/relationships/customXml" Target="../customXml/item2.xml"/><Relationship Id="rId10" Type="http://schemas.openxmlformats.org/officeDocument/2006/relationships/image" Target="media/image5.png"/><Relationship Id="rId19" Type="http://schemas.openxmlformats.org/officeDocument/2006/relationships/header" Target="header3.xml"/><Relationship Id="rId14" Type="http://schemas.openxmlformats.org/officeDocument/2006/relationships/image" Target="media/image9.png"/><Relationship Id="rId22"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image" Target="media/image4.png"/></Relationships>
</file>

<file path=word/_rels/header3.xml.rels><?xml version="1.0" encoding="utf-8" standalone="yes"?><Relationships xmlns="http://schemas.openxmlformats.org/package/2006/relationships"><Relationship Id="rId1" Type="http://schemas.openxmlformats.org/officeDocument/2006/relationships/image" Target="media/image10.png" /></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29D6F31-A917-4472-B095-0C0844275082}"/>
</file>

<file path=customXml/itemProps3.xml><?xml version="1.0" encoding="utf-8"?>
<ds:datastoreItem xmlns:ds="http://schemas.openxmlformats.org/officeDocument/2006/customXml" ds:itemID="{94D9DA9B-1B97-4D3E-B497-4884706C03A4}"/>
</file>

<file path=customXml/itemProps4.xml><?xml version="1.0" encoding="utf-8"?>
<ds:datastoreItem xmlns:ds="http://schemas.openxmlformats.org/officeDocument/2006/customXml" ds:itemID="{74DD2867-8400-4C84-BACB-BBC958A672C0}"/>
</file>

<file path=docProps/app.xml><?xml version="1.0" encoding="utf-8"?>
<Properties xmlns="http://schemas.openxmlformats.org/officeDocument/2006/extended-properties" xmlns:vt="http://schemas.openxmlformats.org/officeDocument/2006/docPropsVTypes">
  <Template>Normal</Template>
  <TotalTime>219</TotalTime>
  <Pages>24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