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Amour dans le pré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cinnamyl alcohol; (ethoxymethoxy)cyclododecane; methyl palmitate;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P333+P313 - Bei Hautreizung oder -ausschlag: Ärztlichen Rat einholen/ärztliche Hilfe hinzuziehen.</w:t>
              <w:br/>
              <w:t>P302+P352 - BEI BERÜHRUNG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Körpergewicht)</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palmitate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112-39-0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Fruchtig.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palmitate (112-39-0)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Körpergewicht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Körpergewicht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Amour dans le pré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methyl palmitate (112-39-0)</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palmitate (112-39-0)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Amour dans le pré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palmitate (112-39-0)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Amour dans le pré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Amour dans le pré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15.06.2026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37EB702-ED14-4354-996A-70459A322292}"/>
</file>

<file path=customXml/itemProps3.xml><?xml version="1.0" encoding="utf-8"?>
<ds:datastoreItem xmlns:ds="http://schemas.openxmlformats.org/officeDocument/2006/customXml" ds:itemID="{8E3113A2-C569-4B62-803D-FCC9B18A9876}"/>
</file>

<file path=customXml/itemProps4.xml><?xml version="1.0" encoding="utf-8"?>
<ds:datastoreItem xmlns:ds="http://schemas.openxmlformats.org/officeDocument/2006/customXml" ds:itemID="{1BAC2390-05E3-4939-A866-26CAE977328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