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Aigue marine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ETHYL LINALOOL, HEXYL CINNAMAL, CITRONELLOL, linalool, ROSE KETONE-3.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Marine.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Körpergewicht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5000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ethylene brassylate (105-95-3)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Aigue marine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Aigue marine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citronellol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ethylene brassylate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ETHYL LINALOOL, HEXYL CINNAMAL, CITRONELLOL, linalool, ROSE KETONE-3.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Aigue marine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Aigue marine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27.08.2026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AB531D4-3B48-4786-BEFF-A90EB808505A}"/>
</file>

<file path=customXml/itemProps3.xml><?xml version="1.0" encoding="utf-8"?>
<ds:datastoreItem xmlns:ds="http://schemas.openxmlformats.org/officeDocument/2006/customXml" ds:itemID="{FE900A76-3324-4EFC-9E25-34B5CE02A09F}"/>
</file>

<file path=customXml/itemProps4.xml><?xml version="1.0" encoding="utf-8"?>
<ds:datastoreItem xmlns:ds="http://schemas.openxmlformats.org/officeDocument/2006/customXml" ds:itemID="{C0D9501A-F0C2-4F7C-932B-15D0A8B07FF3}"/>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