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Agrumes et sauge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Benzylsalicylat, 3,7-dimethylnona-1,6-dien-3-ol, linalyl acetate, LIMONENE, linalool, 1-(1,2,3,4,5,6,7,8-octahydro-2,3,8,8-tetramethyl-2-naphthyl)ethan-1-one, ANETHOLE.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 Anis. Blumig.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Körpergewicht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Körpergewicht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Agrumes et sauge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Agrumes et sauge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Benzylsalicylat, 3,7-dimethylnona-1,6-dien-3-ol, linalyl acetate, LIMONENE, linalool, 1-(1,2,3,4,5,6,7,8-octahydro-2,3,8,8-tetramethyl-2-naphthyl)ethan-1-one, ANETHOLE.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Agrumes et sauge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Agrumes et sauge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4CAE51F-4CEF-4081-BE43-465434BADB3D}"/>
</file>

<file path=customXml/itemProps3.xml><?xml version="1.0" encoding="utf-8"?>
<ds:datastoreItem xmlns:ds="http://schemas.openxmlformats.org/officeDocument/2006/customXml" ds:itemID="{43994154-E70E-4A96-86F0-264B844CD2AF}"/>
</file>

<file path=customXml/itemProps4.xml><?xml version="1.0" encoding="utf-8"?>
<ds:datastoreItem xmlns:ds="http://schemas.openxmlformats.org/officeDocument/2006/customXml" ds:itemID="{F9327169-F284-48A5-AE65-995720CDFE9B}"/>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