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Agrumes et sauge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Chronisch gewässergefährdend, Kategorie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Wortlaut der H- und EUH-Sätze: siehe Abschnitt 16</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sidRPr="0069446B">
        <w:rPr>
          <w:noProof/>
        </w:rPr>
        <w:t>Schädlich für Wasserorganismen, mit langfristiger Wirkung.</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Gefahrenhinweise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Schädlich für Wasserorganismen, mit langfristiger Wirkung.</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P273 - Freisetzung in die Umwelt vermeiden.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Benzylsalicylat, 3,7-dimethylnona-1,6-dien-3-ol, geranyl acetate, linalyl acetate, LIMONENE, linalool, 1-(1,2,3,4,5,6,7,8-octahydro-2,3,8,8-tetramethyl-2-naphthyl)ethan-1-one, ANETHOLE.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F82798" w:rsidRPr="0069446B" w:rsidP="00A727C2" w14:paraId="2F7B68FE" w14:textId="77777777">
      <w:pPr>
        <w:pStyle w:val="SDSTextNormal"/>
      </w:pPr>
      <w:bookmarkStart w:id="1"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Komponente</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Stoffe, die die PBT-Kriterien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Stoffe, die die vPvB-Kriterien gemäß REACH Anhang XIII nicht erfüllen</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2"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2"/>
    </w:tbl>
    <w:p w:rsidR="00B072A8" w:rsidRPr="0069446B" w:rsidP="00B072A8" w14:paraId="7788D936" w14:textId="77777777">
      <w:pPr>
        <w:pStyle w:val="SDSTextBlankLine"/>
      </w:pPr>
    </w:p>
    <w:bookmarkEnd w:id="1"/>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Stoff mit nationalem Arbeitsplatzgrenzwert (DE)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0,705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0,65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3,7-dimethylnona-1,6-dien-3-ol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10339-55-6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233-732-6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201-134-4</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0,227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(E)-anethole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4180-23-8</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224-052-0</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105-87-3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203-341-5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 H317</w:t>
              <w:br/>
              <w:t>Aquatic Chronic 3, H412</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B077C8" w:rsidRPr="0069446B" w:rsidP="00B077C8" w14:paraId="76C830A6" w14:textId="7C05BC4C">
      <w:pPr>
        <w:pStyle w:val="SDSTextHeading3"/>
        <w:rPr>
          <w:noProof w:val="0"/>
          <w:color w:val="auto"/>
          <w:lang w:val="en-US"/>
        </w:rPr>
      </w:pPr>
      <w:r w:rsidRPr="0069446B">
        <w:rPr>
          <w:noProof/>
          <w:color w:val="auto"/>
          <w:lang w:val="en-US"/>
        </w:rPr>
        <w:t>Nationale Grenzwerte für die berufsbedingte Exposition und biologische Grenzwerte</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Deutschland - Begrenzung der Exposition am Arbeitsplatz (TRGS 900)</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Lokale Bezeichnung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(R)-p-Mentha-1,8-dien (D-Limonen)</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28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AGW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5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Überschreitungsfaktor der Spitzenbegrenzung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4(II)</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Anmerkung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DFG - Senatskommission zur Prüfung gesundheitsschädlicher Arbeitsstoffe der DFG (MAK-Kommission); H - hautresorptiv; Sh - Hautsensibilisierende Stoffe; Y - Ein Risiko der Fruchtschädigung braucht bei Einhaltung des Arbeitsplatzgrenzwertes und des biologischen Grenzwertes (BGW) nicht befürchtet zu werden</w:t>
            </w:r>
          </w:p>
        </w:tc>
      </w:tr>
      <w:tr w14:paraId="70951C3E"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Rechtlicher Bezug</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TRGS900</w:t>
            </w:r>
          </w:p>
        </w:tc>
      </w:tr>
    </w:tbl>
    <w:bookmarkStart w:id="3" w:name="_Hlk205902293"/>
    <w:bookmarkEnd w:id="3"/>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 Anis. Blumig. Moschus.</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Körpergewicht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Körpergewicht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geranyl acetate (105-87-3)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6330 mg/kg Körpergewicht Animal: rat, 95% CL: 5450 - 7340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Körpergewicht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Körpergewicht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Körpergewicht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Körpergewicht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Körpergewicht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(E)-anethole (4180-23-8)</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1420 – 3070 mg/kg Körpergewicht Animal: rat, 95% CL: 2090 -</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4900 mg/kg Körpergewicht Animal: rabbit, Guideline: EU Method B.3 (Acute Toxicity (Dermal))</w:t>
            </w:r>
          </w:p>
        </w:tc>
      </w:tr>
      <w:tr w14:paraId="05EDDE1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CD23814">
            <w:pPr>
              <w:pStyle w:val="SDSTableTextNormal"/>
              <w:rPr>
                <w:noProof w:val="0"/>
                <w:lang w:val="de-DE"/>
              </w:rPr>
            </w:pPr>
            <w:r w:rsidRPr="0069446B" w:rsidR="00FA7F7F">
              <w:rPr>
                <w:noProof/>
                <w:lang w:val="de-DE"/>
              </w:rPr>
              <w:t>LC50 inhalativ -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CB38F6">
            <w:pPr>
              <w:pStyle w:val="SDSTableTextNormal"/>
              <w:rPr>
                <w:noProof w:val="0"/>
              </w:rPr>
            </w:pPr>
            <w:r w:rsidRPr="0069446B">
              <w:rPr>
                <w:noProof/>
              </w:rPr>
              <w:t>≥ 5,1 mg/l air Animal: rat, Guideline: OECD Guideline 403 (Acute Inhalation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Körpergewicht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geranyl acetate (105-87-3)</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2000 mg/kg Körpergewicht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(E)-anethole (4180-23-8)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Ratte,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 300 mg/kg Körpergewicht Animal: rat, Guideline: OECD Guideline 408 (Repeated Dose 90-Day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Agrumes et sauge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4" w:name="_Hlk54089399"/>
      <w:r w:rsidRPr="0069446B" w:rsidR="00FA7F7F">
        <w:rPr>
          <w:noProof/>
          <w:color w:val="auto"/>
          <w:lang w:val="en-GB"/>
        </w:rPr>
        <w:t>Angaben über sonstige Gefahren</w:t>
      </w:r>
      <w:bookmarkEnd w:id="4"/>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Schädlich für Wasserorganismen, mit langfristiger Wirkung.</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Schädlich für Wasserorganismen, mit langfristiger Wirkung.</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chronisch Fische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geranyl acetate (105-87-3)</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68,12 mg/l Test organisms (species): Leuciscus idus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14,1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3,72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Krebstiere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(E)-anethole (4180-23-8)</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7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 4,25 mg/l Test organisms (species): Daphnia magna</w:t>
            </w:r>
          </w:p>
        </w:tc>
      </w:tr>
      <w:tr w14:paraId="61BDF10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C2650D0">
            <w:pPr>
              <w:pStyle w:val="SDSTableTextNormal"/>
              <w:rPr>
                <w:noProof w:val="0"/>
              </w:rPr>
            </w:pPr>
            <w:r w:rsidRPr="0069446B" w:rsidR="00FA7F7F">
              <w:rPr>
                <w:noProof/>
              </w:rPr>
              <w:t>LOEC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7C09E6">
            <w:pPr>
              <w:pStyle w:val="SDSTableTextNormal"/>
              <w:rPr>
                <w:noProof w:val="0"/>
              </w:rPr>
            </w:pPr>
            <w:r w:rsidRPr="0069446B">
              <w:rPr>
                <w:noProof/>
              </w:rPr>
              <w:t>≈ 2,44 mg/l Test organisms (species): Daphnia magna Duration: '21 d'</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 1,05 mg/l Test organisms (species): Daphnia magna Duration: '21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Agrumes et sauge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3,7-dimethylnona-1,6-dien-3-ol (10339-55-6)</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geranyl acetate (105-87-3)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(E)-anethole (4180-23-8)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Komponente</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Stoffe, die die PBT-Kriterien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Stoffe, die die vPvB-Kriterien gemäß REACH Anhang XIII nicht erfüllen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5"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5"/>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‚ökotoxisch‘: Abfall, der unmittelbare oder mittelbare Gefahren für einen oder mehrere Umweltbereiche darstellt oder darstellen kann.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2.1 bis 2.4, 2.6 und 2.7, 2.8 Typen A und B, 2.9, 2.10, 2.12, 2.13 Kategorien 1 und 2, 2.14 Kategorien 1 und 2, 2.15 Typen A bis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benzyl salicylate ; geranyl acetate ; linalyl acetate ; d-limonene ; linalool ; (E)-anethole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1,3,4,6,7,8-hexahydro-4,6,6,7,8,8-hexamethylindeno[5,6-c]pyran ; geranyl acetate ; 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 gewässergefährdend, Kategorie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Aspirationsgefahr, Kategorie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Entzündbare Flüssigkeiten, Kategorie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Flüssigkeit und Dampf entzündbar.</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bei Verschlucken und Eindringen in die Atemwege tödlich sein.</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Sehr giftig für Wasserorganismen mit langfristiger Wirkung.</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Benzylsalicylat, 3,7-dimethylnona-1,6-dien-3-ol, geranyl acetate, linalyl acetate, LIMONENE, linalool, 1-(1,2,3,4,5,6,7,8-octahydro-2,3,8,8-tetramethyl-2-naphthyl)ethan-1-one, ANETHOLE. Kann allergische Reaktionen hervorrufen.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Verwendete Einstufung und Verfahren für die Erstellung der Einstufung von Gemischen gemäß Verordnung (EG)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Berechnungsmethoden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22.07.2026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22.07.2026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Agrumes et sauge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Agrumes et sauge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22.07.2026   Version: 3.0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5756783-14C3-4FE9-B67E-D38DC1C609FC}"/>
</file>

<file path=customXml/itemProps3.xml><?xml version="1.0" encoding="utf-8"?>
<ds:datastoreItem xmlns:ds="http://schemas.openxmlformats.org/officeDocument/2006/customXml" ds:itemID="{2A63B810-6723-4DA2-9BB8-5F30B622C3DA}"/>
</file>

<file path=customXml/itemProps4.xml><?xml version="1.0" encoding="utf-8"?>
<ds:datastoreItem xmlns:ds="http://schemas.openxmlformats.org/officeDocument/2006/customXml" ds:itemID="{DFB6DC4A-E8BE-432E-A82E-8AA2883328C3}"/>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