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110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FORMALDEHYDE CYCLODECYL ETHYL ACETAL, Methylcedrylether, acetyl cedrene, linalyl acetate, hexyl salicylate, 1-(1,2,3,4,5,6,7,8-octahydro-2,3,8,8-tetramethyl-2-naphthyl)ethan-1-one,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 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 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(ethoxymethoxy)cyclododecane (58567-11-6)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Körpergewicht Animal: rat, Animal sex: male,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110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(ethoxymethoxy)cyclododecane (58567-11-6)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110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(ethoxymethoxy)cyclododecane (58567-11-6)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Pr>
                <w:noProof/>
              </w:rPr>
              <w:t>(ethoxymethoxy)cyclododecane (58567-11-6), 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Pr>
                <w:noProof/>
              </w:rPr>
              <w:t>(ethoxymethoxy)cyclododecane (58567-11-6), 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(ethoxymethoxy)cyclododecane ; acetyl cedrene ; d-limonene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FORMALDEHYDE CYCLODECYL ETHYL ACETAL, Methylcedrylether, acetyl cedrene, linalyl acetate, hexyl salicylate, 1-(1,2,3,4,5,6,7,8-octahydro-2,3,8,8-tetramethyl-2-naphthyl)ethan-1-one,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110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110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38CE956-7E18-403E-9160-E5C56589157A}"/>
</file>

<file path=customXml/itemProps3.xml><?xml version="1.0" encoding="utf-8"?>
<ds:datastoreItem xmlns:ds="http://schemas.openxmlformats.org/officeDocument/2006/customXml" ds:itemID="{1257B14F-4151-48DC-B5F5-DCE51754459D}"/>
</file>

<file path=customXml/itemProps4.xml><?xml version="1.0" encoding="utf-8"?>
<ds:datastoreItem xmlns:ds="http://schemas.openxmlformats.org/officeDocument/2006/customXml" ds:itemID="{08F543E8-4979-4245-BA72-6A65CE5AF5C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