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Produktidentifikator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Produktform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Gemisch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Bodenreiniger - Cocktail fruitél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Hersteller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Bestandteile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LIMONENE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 w:rsidRPr="008A54B3">
        <w:rPr>
          <w:noProof/>
        </w:rPr>
        <w:t>Detergenzien, Verbraucher-Inhaltstoff-Datenblatt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08.09.2026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DE_IDS_Bodenreiniger - Cocktail fruité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Bodenreiniger - Cocktail fruité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Verbraucher-Datenblatt über Inhaltsstoffe, Verordnung (EG) Nr. 648/2004, Anhang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F06F56B-413C-4B7D-A51D-18FCCDD7B030}"/>
</file>

<file path=customXml/itemProps3.xml><?xml version="1.0" encoding="utf-8"?>
<ds:datastoreItem xmlns:ds="http://schemas.openxmlformats.org/officeDocument/2006/customXml" ds:itemID="{F76BDD3F-48AA-45A3-87F9-CB5D67CFB2DC}"/>
</file>

<file path=customXml/itemProps4.xml><?xml version="1.0" encoding="utf-8"?>
<ds:datastoreItem xmlns:ds="http://schemas.openxmlformats.org/officeDocument/2006/customXml" ds:itemID="{B7CCF9EB-02DC-4D3E-9DFF-D81D9AD5DDB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